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C6350E" w:rsidRPr="00C6350E" w:rsidRDefault="00C6350E" w:rsidP="00C6350E">
      <w:pPr>
        <w:shd w:val="clear" w:color="auto" w:fill="F1F1F1"/>
        <w:spacing w:after="0" w:line="240" w:lineRule="auto"/>
        <w:textAlignment w:val="baseline"/>
        <w:rPr>
          <w:rFonts w:ascii="Times New Roman" w:eastAsia="Times New Roman" w:hAnsi="Times New Roman" w:cs="Times New Roman"/>
          <w:color w:val="00466E"/>
          <w:sz w:val="18"/>
          <w:szCs w:val="18"/>
          <w:u w:val="single"/>
          <w:lang w:eastAsia="ru-RU"/>
        </w:rPr>
      </w:pPr>
      <w:r w:rsidRPr="00C6350E">
        <w:rPr>
          <w:rFonts w:ascii="Arial" w:eastAsia="Times New Roman" w:hAnsi="Arial" w:cs="Arial"/>
          <w:color w:val="242424"/>
          <w:spacing w:val="2"/>
          <w:sz w:val="18"/>
          <w:szCs w:val="18"/>
          <w:lang w:eastAsia="ru-RU"/>
        </w:rPr>
        <w:fldChar w:fldCharType="begin"/>
      </w:r>
      <w:r w:rsidRPr="00C6350E">
        <w:rPr>
          <w:rFonts w:ascii="Arial" w:eastAsia="Times New Roman" w:hAnsi="Arial" w:cs="Arial"/>
          <w:color w:val="242424"/>
          <w:spacing w:val="2"/>
          <w:sz w:val="18"/>
          <w:szCs w:val="18"/>
          <w:lang w:eastAsia="ru-RU"/>
        </w:rPr>
        <w:instrText xml:space="preserve"> HYPERLINK "http://docs.cntd.ru/document/8432558" \l "loginform" </w:instrText>
      </w:r>
      <w:r w:rsidRPr="00C6350E">
        <w:rPr>
          <w:rFonts w:ascii="Arial" w:eastAsia="Times New Roman" w:hAnsi="Arial" w:cs="Arial"/>
          <w:color w:val="242424"/>
          <w:spacing w:val="2"/>
          <w:sz w:val="18"/>
          <w:szCs w:val="18"/>
          <w:lang w:eastAsia="ru-RU"/>
        </w:rPr>
        <w:fldChar w:fldCharType="separate"/>
      </w:r>
    </w:p>
    <w:p w:rsidR="00C6350E" w:rsidRPr="00C6350E" w:rsidRDefault="00C6350E" w:rsidP="00C6350E">
      <w:pPr>
        <w:shd w:val="clear" w:color="auto" w:fill="F1F1F1"/>
        <w:spacing w:after="0" w:line="240" w:lineRule="auto"/>
        <w:textAlignment w:val="baseline"/>
        <w:rPr>
          <w:rFonts w:ascii="Times New Roman" w:eastAsia="Times New Roman" w:hAnsi="Times New Roman" w:cs="Times New Roman"/>
          <w:color w:val="242424"/>
          <w:sz w:val="24"/>
          <w:szCs w:val="24"/>
          <w:lang w:eastAsia="ru-RU"/>
        </w:rPr>
      </w:pPr>
      <w:r w:rsidRPr="00C6350E">
        <w:rPr>
          <w:rFonts w:ascii="Arial" w:eastAsia="Times New Roman" w:hAnsi="Arial" w:cs="Arial"/>
          <w:color w:val="242424"/>
          <w:spacing w:val="2"/>
          <w:sz w:val="18"/>
          <w:szCs w:val="18"/>
          <w:lang w:eastAsia="ru-RU"/>
        </w:rPr>
        <w:fldChar w:fldCharType="end"/>
      </w:r>
      <w:bookmarkEnd w:id="0"/>
    </w:p>
    <w:p w:rsidR="00C6350E" w:rsidRPr="00C6350E" w:rsidRDefault="00C6350E" w:rsidP="00C6350E">
      <w:pPr>
        <w:shd w:val="clear" w:color="auto" w:fill="FFFFFF"/>
        <w:spacing w:after="0" w:line="240" w:lineRule="auto"/>
        <w:textAlignment w:val="baseline"/>
        <w:rPr>
          <w:rFonts w:ascii="Arial" w:eastAsia="Times New Roman" w:hAnsi="Arial" w:cs="Arial"/>
          <w:color w:val="747474"/>
          <w:spacing w:val="2"/>
          <w:sz w:val="18"/>
          <w:szCs w:val="18"/>
          <w:lang w:eastAsia="ru-RU"/>
        </w:rPr>
      </w:pPr>
      <w:r w:rsidRPr="00C6350E">
        <w:rPr>
          <w:rFonts w:ascii="Tahoma" w:eastAsia="Times New Roman" w:hAnsi="Tahoma" w:cs="Tahoma"/>
          <w:color w:val="747474"/>
          <w:spacing w:val="2"/>
          <w:sz w:val="18"/>
          <w:szCs w:val="18"/>
          <w:lang w:eastAsia="ru-RU"/>
        </w:rPr>
        <w:t>Действующий</w:t>
      </w:r>
    </w:p>
    <w:p w:rsidR="00C6350E" w:rsidRPr="00C6350E" w:rsidRDefault="00C6350E" w:rsidP="00C6350E">
      <w:pPr>
        <w:shd w:val="clear" w:color="auto" w:fill="FFFFFF"/>
        <w:spacing w:after="0" w:line="240" w:lineRule="auto"/>
        <w:jc w:val="center"/>
        <w:textAlignment w:val="baseline"/>
        <w:outlineLvl w:val="0"/>
        <w:rPr>
          <w:rFonts w:ascii="Arial" w:eastAsia="Times New Roman" w:hAnsi="Arial" w:cs="Arial"/>
          <w:b/>
          <w:bCs/>
          <w:color w:val="2D2D2D"/>
          <w:spacing w:val="2"/>
          <w:kern w:val="36"/>
          <w:sz w:val="34"/>
          <w:szCs w:val="34"/>
          <w:lang w:eastAsia="ru-RU"/>
        </w:rPr>
      </w:pPr>
      <w:r w:rsidRPr="00C6350E">
        <w:rPr>
          <w:rFonts w:ascii="Arial" w:eastAsia="Times New Roman" w:hAnsi="Arial" w:cs="Arial"/>
          <w:b/>
          <w:bCs/>
          <w:color w:val="2D2D2D"/>
          <w:spacing w:val="2"/>
          <w:kern w:val="36"/>
          <w:sz w:val="34"/>
          <w:szCs w:val="34"/>
          <w:lang w:eastAsia="ru-RU"/>
        </w:rPr>
        <w:t>Об утверждении Инструкции о порядке разработки, составе и содержании документации по планировке территории в Санкт-Петербурге</w:t>
      </w:r>
    </w:p>
    <w:p w:rsidR="00C6350E" w:rsidRPr="00C6350E" w:rsidRDefault="00C6350E" w:rsidP="00C6350E">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C6350E">
        <w:rPr>
          <w:rFonts w:ascii="Arial" w:eastAsia="Times New Roman" w:hAnsi="Arial" w:cs="Arial"/>
          <w:color w:val="3C3C3C"/>
          <w:spacing w:val="2"/>
          <w:sz w:val="31"/>
          <w:szCs w:val="31"/>
          <w:lang w:eastAsia="ru-RU"/>
        </w:rPr>
        <w:t>Правительство Санкт-Петербурга</w:t>
      </w:r>
      <w:r w:rsidRPr="00C6350E">
        <w:rPr>
          <w:rFonts w:ascii="Arial" w:eastAsia="Times New Roman" w:hAnsi="Arial" w:cs="Arial"/>
          <w:color w:val="3C3C3C"/>
          <w:spacing w:val="2"/>
          <w:sz w:val="31"/>
          <w:szCs w:val="31"/>
          <w:lang w:eastAsia="ru-RU"/>
        </w:rPr>
        <w:br/>
        <w:t>КОМИТЕТ ПО ГРАДОСТРОИТЕЛЬСТВУ И АРХИТЕКТУРЕ</w:t>
      </w:r>
      <w:r w:rsidRPr="00C6350E">
        <w:rPr>
          <w:rFonts w:ascii="Arial" w:eastAsia="Times New Roman" w:hAnsi="Arial" w:cs="Arial"/>
          <w:color w:val="3C3C3C"/>
          <w:spacing w:val="2"/>
          <w:sz w:val="31"/>
          <w:szCs w:val="31"/>
          <w:lang w:eastAsia="ru-RU"/>
        </w:rPr>
        <w:br/>
      </w:r>
      <w:r w:rsidRPr="00C6350E">
        <w:rPr>
          <w:rFonts w:ascii="Arial" w:eastAsia="Times New Roman" w:hAnsi="Arial" w:cs="Arial"/>
          <w:color w:val="3C3C3C"/>
          <w:spacing w:val="2"/>
          <w:sz w:val="31"/>
          <w:szCs w:val="31"/>
          <w:lang w:eastAsia="ru-RU"/>
        </w:rPr>
        <w:br/>
        <w:t>РАСПОРЯЖЕНИЕ</w:t>
      </w:r>
      <w:r w:rsidRPr="00C6350E">
        <w:rPr>
          <w:rFonts w:ascii="Arial" w:eastAsia="Times New Roman" w:hAnsi="Arial" w:cs="Arial"/>
          <w:color w:val="3C3C3C"/>
          <w:spacing w:val="2"/>
          <w:sz w:val="31"/>
          <w:szCs w:val="31"/>
          <w:lang w:eastAsia="ru-RU"/>
        </w:rPr>
        <w:br/>
      </w:r>
      <w:r w:rsidRPr="00C6350E">
        <w:rPr>
          <w:rFonts w:ascii="Arial" w:eastAsia="Times New Roman" w:hAnsi="Arial" w:cs="Arial"/>
          <w:color w:val="3C3C3C"/>
          <w:spacing w:val="2"/>
          <w:sz w:val="31"/>
          <w:szCs w:val="31"/>
          <w:lang w:eastAsia="ru-RU"/>
        </w:rPr>
        <w:br/>
        <w:t>от 22 мая 2006 года N 515</w:t>
      </w:r>
      <w:r w:rsidRPr="00C6350E">
        <w:rPr>
          <w:rFonts w:ascii="Arial" w:eastAsia="Times New Roman" w:hAnsi="Arial" w:cs="Arial"/>
          <w:color w:val="3C3C3C"/>
          <w:spacing w:val="2"/>
          <w:sz w:val="31"/>
          <w:szCs w:val="31"/>
          <w:lang w:eastAsia="ru-RU"/>
        </w:rPr>
        <w:br/>
      </w:r>
      <w:r w:rsidRPr="00C6350E">
        <w:rPr>
          <w:rFonts w:ascii="Arial" w:eastAsia="Times New Roman" w:hAnsi="Arial" w:cs="Arial"/>
          <w:color w:val="3C3C3C"/>
          <w:spacing w:val="2"/>
          <w:sz w:val="31"/>
          <w:szCs w:val="31"/>
          <w:lang w:eastAsia="ru-RU"/>
        </w:rPr>
        <w:br/>
      </w:r>
      <w:r w:rsidRPr="00C6350E">
        <w:rPr>
          <w:rFonts w:ascii="Arial" w:eastAsia="Times New Roman" w:hAnsi="Arial" w:cs="Arial"/>
          <w:color w:val="3C3C3C"/>
          <w:spacing w:val="2"/>
          <w:sz w:val="31"/>
          <w:szCs w:val="31"/>
          <w:lang w:eastAsia="ru-RU"/>
        </w:rPr>
        <w:br/>
        <w:t>Об утверждении </w:t>
      </w:r>
      <w:hyperlink r:id="rId5" w:history="1">
        <w:r w:rsidRPr="00C6350E">
          <w:rPr>
            <w:rFonts w:ascii="Arial" w:eastAsia="Times New Roman" w:hAnsi="Arial" w:cs="Arial"/>
            <w:color w:val="00466E"/>
            <w:spacing w:val="2"/>
            <w:sz w:val="31"/>
            <w:szCs w:val="31"/>
            <w:u w:val="single"/>
            <w:lang w:eastAsia="ru-RU"/>
          </w:rPr>
          <w:t>Инструкции о порядке разработки, составе</w:t>
        </w:r>
        <w:r w:rsidRPr="00C6350E">
          <w:rPr>
            <w:rFonts w:ascii="Arial" w:eastAsia="Times New Roman" w:hAnsi="Arial" w:cs="Arial"/>
            <w:color w:val="00466E"/>
            <w:spacing w:val="2"/>
            <w:sz w:val="31"/>
            <w:szCs w:val="31"/>
            <w:u w:val="single"/>
            <w:lang w:eastAsia="ru-RU"/>
          </w:rPr>
          <w:br/>
          <w:t>и содержании документации по планировке территории</w:t>
        </w:r>
        <w:r w:rsidRPr="00C6350E">
          <w:rPr>
            <w:rFonts w:ascii="Arial" w:eastAsia="Times New Roman" w:hAnsi="Arial" w:cs="Arial"/>
            <w:color w:val="00466E"/>
            <w:spacing w:val="2"/>
            <w:sz w:val="31"/>
            <w:szCs w:val="31"/>
            <w:u w:val="single"/>
            <w:lang w:eastAsia="ru-RU"/>
          </w:rPr>
          <w:br/>
          <w:t>в Санкт-Петербурге</w:t>
        </w:r>
      </w:hyperlink>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со </w:t>
      </w:r>
      <w:hyperlink r:id="rId6" w:history="1">
        <w:r w:rsidRPr="00C6350E">
          <w:rPr>
            <w:rFonts w:ascii="Arial" w:eastAsia="Times New Roman" w:hAnsi="Arial" w:cs="Arial"/>
            <w:color w:val="00466E"/>
            <w:spacing w:val="2"/>
            <w:sz w:val="21"/>
            <w:szCs w:val="21"/>
            <w:u w:val="single"/>
            <w:lang w:eastAsia="ru-RU"/>
          </w:rPr>
          <w:t>статьями 41</w:t>
        </w:r>
      </w:hyperlink>
      <w:r w:rsidRPr="00C6350E">
        <w:rPr>
          <w:rFonts w:ascii="Arial" w:eastAsia="Times New Roman" w:hAnsi="Arial" w:cs="Arial"/>
          <w:color w:val="2D2D2D"/>
          <w:spacing w:val="2"/>
          <w:sz w:val="21"/>
          <w:szCs w:val="21"/>
          <w:lang w:eastAsia="ru-RU"/>
        </w:rPr>
        <w:t>, </w:t>
      </w:r>
      <w:hyperlink r:id="rId7" w:history="1">
        <w:r w:rsidRPr="00C6350E">
          <w:rPr>
            <w:rFonts w:ascii="Arial" w:eastAsia="Times New Roman" w:hAnsi="Arial" w:cs="Arial"/>
            <w:color w:val="00466E"/>
            <w:spacing w:val="2"/>
            <w:sz w:val="21"/>
            <w:szCs w:val="21"/>
            <w:u w:val="single"/>
            <w:lang w:eastAsia="ru-RU"/>
          </w:rPr>
          <w:t>42</w:t>
        </w:r>
      </w:hyperlink>
      <w:r w:rsidRPr="00C6350E">
        <w:rPr>
          <w:rFonts w:ascii="Arial" w:eastAsia="Times New Roman" w:hAnsi="Arial" w:cs="Arial"/>
          <w:color w:val="2D2D2D"/>
          <w:spacing w:val="2"/>
          <w:sz w:val="21"/>
          <w:szCs w:val="21"/>
          <w:lang w:eastAsia="ru-RU"/>
        </w:rPr>
        <w:t> и </w:t>
      </w:r>
      <w:hyperlink r:id="rId8" w:history="1">
        <w:r w:rsidRPr="00C6350E">
          <w:rPr>
            <w:rFonts w:ascii="Arial" w:eastAsia="Times New Roman" w:hAnsi="Arial" w:cs="Arial"/>
            <w:color w:val="00466E"/>
            <w:spacing w:val="2"/>
            <w:sz w:val="21"/>
            <w:szCs w:val="21"/>
            <w:u w:val="single"/>
            <w:lang w:eastAsia="ru-RU"/>
          </w:rPr>
          <w:t>43 Градостроительного кодекса РФ</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1. Утвердить Инструкцию о порядке разработки, составе и содержании документации по планировке территории в Санкт-Петербурге согласно приложению.</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2. Контроль за выполнением распоряжения возложить на заместителя председателя Комитета по градостроительству и архитектуре В.Е.Полищука.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Председатель Комитета</w:t>
      </w:r>
      <w:r w:rsidRPr="00C6350E">
        <w:rPr>
          <w:rFonts w:ascii="Arial" w:eastAsia="Times New Roman" w:hAnsi="Arial" w:cs="Arial"/>
          <w:color w:val="2D2D2D"/>
          <w:spacing w:val="2"/>
          <w:sz w:val="21"/>
          <w:szCs w:val="21"/>
          <w:lang w:eastAsia="ru-RU"/>
        </w:rPr>
        <w:br/>
        <w:t>А.П.Викторов</w:t>
      </w:r>
    </w:p>
    <w:p w:rsidR="00C6350E" w:rsidRPr="00C6350E" w:rsidRDefault="00C6350E" w:rsidP="00C6350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C6350E">
        <w:rPr>
          <w:rFonts w:ascii="Arial" w:eastAsia="Times New Roman" w:hAnsi="Arial" w:cs="Arial"/>
          <w:color w:val="3C3C3C"/>
          <w:spacing w:val="2"/>
          <w:sz w:val="31"/>
          <w:szCs w:val="31"/>
          <w:lang w:eastAsia="ru-RU"/>
        </w:rPr>
        <w:t>Приложение к распоряжению. Инструкция о порядке разработки, составе и содержании документации по планировке территории в Санкт-Петербурге</w:t>
      </w:r>
    </w:p>
    <w:p w:rsidR="00C6350E" w:rsidRPr="00C6350E" w:rsidRDefault="00C6350E" w:rsidP="00C6350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w:t>
      </w:r>
      <w:r w:rsidRPr="00C6350E">
        <w:rPr>
          <w:rFonts w:ascii="Arial" w:eastAsia="Times New Roman" w:hAnsi="Arial" w:cs="Arial"/>
          <w:color w:val="2D2D2D"/>
          <w:spacing w:val="2"/>
          <w:sz w:val="21"/>
          <w:szCs w:val="21"/>
          <w:lang w:eastAsia="ru-RU"/>
        </w:rPr>
        <w:br/>
        <w:t>к распоряжению</w:t>
      </w:r>
      <w:r w:rsidRPr="00C6350E">
        <w:rPr>
          <w:rFonts w:ascii="Arial" w:eastAsia="Times New Roman" w:hAnsi="Arial" w:cs="Arial"/>
          <w:color w:val="2D2D2D"/>
          <w:spacing w:val="2"/>
          <w:sz w:val="21"/>
          <w:szCs w:val="21"/>
          <w:lang w:eastAsia="ru-RU"/>
        </w:rPr>
        <w:br/>
        <w:t>Комитета по градостроительства</w:t>
      </w:r>
      <w:r w:rsidRPr="00C6350E">
        <w:rPr>
          <w:rFonts w:ascii="Arial" w:eastAsia="Times New Roman" w:hAnsi="Arial" w:cs="Arial"/>
          <w:color w:val="2D2D2D"/>
          <w:spacing w:val="2"/>
          <w:sz w:val="21"/>
          <w:szCs w:val="21"/>
          <w:lang w:eastAsia="ru-RU"/>
        </w:rPr>
        <w:br/>
        <w:t>и архитектуре Санкт-Петербурга</w:t>
      </w:r>
      <w:r w:rsidRPr="00C6350E">
        <w:rPr>
          <w:rFonts w:ascii="Arial" w:eastAsia="Times New Roman" w:hAnsi="Arial" w:cs="Arial"/>
          <w:color w:val="2D2D2D"/>
          <w:spacing w:val="2"/>
          <w:sz w:val="21"/>
          <w:szCs w:val="21"/>
          <w:lang w:eastAsia="ru-RU"/>
        </w:rPr>
        <w:br/>
        <w:t>от 22.05.2006 N 515</w:t>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1. Основные понятия и определения</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t>В целях настоящей Инструкции используются следующие основные понятия: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xml:space="preserve">градостроительная деятельность - деятельность по развитию территорий, в том числе городов и иных </w:t>
      </w:r>
      <w:r w:rsidRPr="00C6350E">
        <w:rPr>
          <w:rFonts w:ascii="Arial" w:eastAsia="Times New Roman" w:hAnsi="Arial" w:cs="Arial"/>
          <w:color w:val="2D2D2D"/>
          <w:spacing w:val="2"/>
          <w:sz w:val="21"/>
          <w:szCs w:val="21"/>
          <w:lang w:eastAsia="ru-RU"/>
        </w:rPr>
        <w:lastRenderedPageBreak/>
        <w:t>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1735B0E2" wp14:editId="593CEA35">
                <wp:extent cx="74930" cy="191135"/>
                <wp:effectExtent l="0" t="0" r="0" b="0"/>
                <wp:docPr id="58" name="AutoShape 35"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A05616" id="AutoShape 35"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24nagMAAKsGAAAOAAAAZHJzL2Uyb0RvYy54bWysVd1u2zYUvh+wdyB4PUWSI/9IiFKkdjwM&#10;yLYC3R6AliiLmERqJBMlGwakLrDb3e5qRd+gaZsuyNbsFag32iFlu056M2zzhUAeHn7f+fl4fPDo&#10;vK7QGZWKCZ7icC/AiPJM5IwvU/ztN3NvgpHShOekEpym+IIq/Ojw008O2iahA1GKKqcSAQhXSduk&#10;uNS6SXxfZSWtidoTDeVwWAhZEw1bufRzSVpAryt/EAQjvxUyb6TIqFJgnfWH+NDhFwXN9NdFoahG&#10;VYohNu2+0n0X9usfHpBkKUlTsmwdBvkXUdSEcSDdQs2IJuhUso+gapZJoUSh9zJR+6IoWEZdDpBN&#10;GDzI5mlJGupygeKoZlsm9f/BZl+dPZGI5SkeQqc4qaFHR6daOGq0P8QopyqDgpnfzBXqnncr89pc&#10;d5fmnXlrrs17c2NukPnVvO+edavusntubrufe+MdMn+ZO7D9Aq635hrBrVfmd/e9goMVGG8+Q90z&#10;WMNlOANkBHDWYtEdy6sNx1sw3gL+n5bWum94gMQy/QEAEA5cugMgx7eyGGC4AXcIpA/rNTIvnett&#10;t/LMC3BxbuYKkrs0b8y11UTbqARK87R5Im1XVXMisu8U4mJaEr6kR6oBZYHeoWQbk5SiLSnJoTmh&#10;hfDvYdiNAjS0aL8UORSZQJGdYs4LWVsO0AI6d8K82AqTnmuUgXEcxfug3gxOwjgMoS2WgCSbu41U&#10;+nMqamQXKZYQnMMmZydK964bF0vFxZxVFdhJUvF7BsDsLcAMV+2ZjcEp+cc4iI8nx5PIiwajYy8K&#10;ZjPvaD6NvNE8HA9n+7PpdBb+ZHnDKClZnlNuaTavKoz+mWrX77t/D9t3pUTFcgtnQ1JyuZhWEp0R&#10;eNVz91sXZMfNvx+Gqxfk8iClcBAFjwexNx9Nxl40j4ZePA4mXhDGj+NREMXRbH4/pRPG6X9PCbUp&#10;joeDoevSTtAPcgvc7+PcSFIzDXOzYnWKJ1snklgBHvPctVYTVvXrnVLY8D+UAtq9abSTq1VoL/6F&#10;yC9ArVKAnEB5MOFhUQr5A0YtTMsUq+9PiaQYVV9wUHwcRpEdr24TDccD2Mjdk8XuCeEZQKVYY9Qv&#10;p7ofyaeNZMsSmEJXGC7sKCqYk7B9QX1U67cFE9Flsp7eduTu7p3Xh/+Yw78BAAD//wMAUEsDBBQA&#10;BgAIAAAAIQB0CMb12gAAAAMBAAAPAAAAZHJzL2Rvd25yZXYueG1sTI9BS8NAEIXvgv9hGcGL2E0U&#10;RGImRQpiEaGYas/T7JgEs7NpdpvEf+/Wi14eDG9473v5cradGnnwrROEdJGAYqmcaaVGeN8+Xd+D&#10;8oHEUOeEEb7Zw7I4P8spM26SNx7LUKsYIj4jhCaEPtPaVw1b8gvXs0Tv0w2WQjyHWpuBphhuO32T&#10;JHfaUiuxoaGeVw1XX+XRIkzVZtxtX5/15mq3dnJYH1blxwvi5cX8+AAq8Bz+nuGEH9GhiEx7dxTj&#10;VYcQh4RfPXlpXLFHuE1S0EWu/7MXPwAAAP//AwBQSwECLQAUAAYACAAAACEAtoM4kv4AAADhAQAA&#10;EwAAAAAAAAAAAAAAAAAAAAAAW0NvbnRlbnRfVHlwZXNdLnhtbFBLAQItABQABgAIAAAAIQA4/SH/&#10;1gAAAJQBAAALAAAAAAAAAAAAAAAAAC8BAABfcmVscy8ucmVsc1BLAQItABQABgAIAAAAIQAbr24n&#10;agMAAKsGAAAOAAAAAAAAAAAAAAAAAC4CAABkcnMvZTJvRG9jLnhtbFBLAQItABQABgAIAAAAIQB0&#10;CMb12gAAAAMBAAAPAAAAAAAAAAAAAAAAAMQFAABkcnMvZG93bnJldi54bWxQSwUGAAAAAAQABADz&#10;AAAAywY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01CF8B06" wp14:editId="32B5AB6D">
                <wp:extent cx="74930" cy="191135"/>
                <wp:effectExtent l="0" t="0" r="0" b="0"/>
                <wp:docPr id="57" name="AutoShape 36"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A17FE3" id="AutoShape 36"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wjJbAMAAKsGAAAOAAAAZHJzL2Uyb0RvYy54bWysVc1u3DYQvhfoOxA8V5a01v5IsBw4u96i&#10;gNsGSPsAXIlaEZVIlaQtu0UBZwP02mtPDfIGcRKnhtu4r0C9UYfU7mbtXIq2exDImeH3zQw/zh48&#10;Oq8rdEalYoKnONwLMKI8EznjyxR/+83cm2CkNOE5qQSnKb6gCj86/PSTg7ZJ6ECUosqpRADCVdI2&#10;KS61bhLfV1lJa6L2REM5OAsha6JhK5d+LkkL6HXlD4Jg5LdC5o0UGVUKrLPeiQ8dflHQTH9dFIpq&#10;VKUYctPuK913Yb/+4QFJlpI0JcvWaZB/kUVNGAfSLdSMaIJOJfsIqmaZFEoUei8TtS+KgmXU1QDV&#10;hMGDap6WpKGuFmiOarZtUv8fbPbV2ROJWJ7i4RgjTmq4o6NTLRw12h9hlFOVQcPMb+YKdc+7lXlt&#10;rrtL8868NdfmvbkxN8j8at53z7pVd9k9N7fdz73xDpm/zB3YfoHQW3ON4NQr87v7XoFjBcabz1D3&#10;DNZwGHyAjADOWiy6Y3m14XgLxlvA/9PS2vAND5BYpj8AANKBQ3cA5PhWFgMMNxAOifRpvUbmpQu9&#10;7VaeeQEhLsxcQXGX5o25tppoG5VAa542T6S9VdWciOw7hbiYloQv6ZFqQFmgd2jZxiSlaEtKcric&#10;0EL49zDsRgEaWrRfihyaTKDJTjHnhawtB2gBnTthXmyFSc81ysA4juJ9UG8GnjAOw/2hIyDJ5mwj&#10;lf6cihrZRYolJOewydmJ0jYXkmxCLBUXc1ZVTvoVv2eAwN4CzHDU+mwOTsk/xkF8PDmeRF40GB17&#10;UTCbeUfzaeSN5uF4ONufTaez8CfLG0ZJyfKcckuzeVVh9M9Uu37f/XvYvislKpZbOJuSksvFtJLo&#10;jMCrnrvfuiE7Yf79NFwToJYHJYWDKHg8iL35aDL2onk09OJxMPGCMH4cj4Iojmbz+yWdME7/e0mo&#10;TXE8HAzdLe0k/aC2wP0+ro0kNdMwNytWp3iyDSKJFeAxz93VasKqfr3TCpv+h1bAdW8u2snVKrQX&#10;/0LkF6BWKUBOoDyY8LAohfwBoxamZYrV96dEUoyqLzgoPg6jyI5Xt4mG4wFs5K5nseshPAOoFGuM&#10;+uVU9yP5tJFsWQJT6BrDhR1FBXMSti+oz2r9tmAiukrW09uO3N29i/rwH3P4NwAAAP//AwBQSwME&#10;FAAGAAgAAAAhAHQIxvXaAAAAAwEAAA8AAABkcnMvZG93bnJldi54bWxMj0FLw0AQhe+C/2EZwYvY&#10;TRREYiZFCmIRoZhqz9PsmASzs2l2m8R/79aLXh4Mb3jve/lytp0aefCtE4R0kYBiqZxppUZ43z5d&#10;34PygcRQ54QRvtnDsjg/yykzbpI3HstQqxgiPiOEJoQ+09pXDVvyC9ezRO/TDZZCPIdam4GmGG47&#10;fZMkd9pSK7GhoZ5XDVdf5dEiTNVm3G1fn/Xmard2clgfVuXHC+Llxfz4ACrwHP6e4YQf0aGITHt3&#10;FONVhxCHhF89eWlcsUe4TVLQRa7/sxc/AAAA//8DAFBLAQItABQABgAIAAAAIQC2gziS/gAAAOEB&#10;AAATAAAAAAAAAAAAAAAAAAAAAABbQ29udGVudF9UeXBlc10ueG1sUEsBAi0AFAAGAAgAAAAhADj9&#10;If/WAAAAlAEAAAsAAAAAAAAAAAAAAAAALwEAAF9yZWxzLy5yZWxzUEsBAi0AFAAGAAgAAAAhAH0T&#10;CMlsAwAAqwYAAA4AAAAAAAAAAAAAAAAALgIAAGRycy9lMm9Eb2MueG1sUEsBAi0AFAAGAAgAAAAh&#10;AHQIxvXaAAAAAwEAAA8AAAAAAAAAAAAAAAAAxg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9"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12150C25" wp14:editId="498E2D44">
                <wp:extent cx="104140" cy="191135"/>
                <wp:effectExtent l="0" t="0" r="0" b="0"/>
                <wp:docPr id="56" name="AutoShape 37"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14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6C8E60" id="AutoShape 37" o:spid="_x0000_s1026" alt="Об утверждении Инструкции о порядке разработки, составе и содержании документации по планировке территории в Санкт-Петербурге" style="width:8.2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BWbAMAAKwGAAAOAAAAZHJzL2Uyb0RvYy54bWysVc1u3DYQvhfoOxA8V5a01v5IsBw4u96i&#10;gNsGSPsAXIlaEZVIlaQtu0UBZwP02mtPDfIGcRKnhtu4r0C9UYfU7mbtXIq2exDImeH3zQw/zh48&#10;Oq8rdEalYoKnONwLMKI8EznjyxR/+83cm2CkNOE5qQSnKb6gCj86/PSTg7ZJ6ECUosqpRADCVdI2&#10;KS61bhLfV1lJa6L2REM5OAsha6JhK5d+LkkL6HXlD4Jg5LdC5o0UGVUKrLPeiQ8dflHQTH9dFIpq&#10;VKUYctPuK913Yb/+4QFJlpI0JcvWaZB/kUVNGAfSLdSMaIJOJfsIqmaZFEoUei8TtS+KgmXU1QDV&#10;hMGDap6WpKGuFmiOarZtUv8fbPbV2ROJWJ7i4QgjTmq4o6NTLRw12h9jlFOVQcPMb+YKdc+7lXlt&#10;rrtL8868NdfmvbkxN8j8at53z7pVd9k9N7fdz73xDpm/zB3YfoHQW3ON4NQr87v7XoFjBcabz1D3&#10;DNZwGHyAjADOWiy6Y3m14XgLxlvA/9PS2vAND5BYpj8AANKBQ3cA5PhWFgMMNxAOifRpvUbmpQu9&#10;7VaeeQEhLsxcQXGX5o25tppoG5VAa542T6S9VdWciOw7hbiYloQv6ZFqQFmgd2jZxiSlaEtKcric&#10;0EL49zDsRgEaWrRfihyaTKDJTjHnhawtB2gBnTthXmyFSc81ysAYBlEYgXwzcIVxGO4PHQNJNocb&#10;qfTnVNTILlIsITsHTs5OlLbJkGQTYrm4mLOqctqv+D0DBPYWoIaj1meTcFL+MQ7i48nxJPKiwejY&#10;i4LZzDuaTyNvNA/Hw9n+bDqdhT9Z3jBKSpbnlFuazbMKo38m2/UD7x/E9mEpUbHcwtmUlFwuppVE&#10;ZwSe9dz91g3ZCfPvp+GaALU8KCkcRMHjQezNR5OxF82joRePg4kXhPHjeBREcTSb3y/phHH630tC&#10;bYrj4WDobmkn6Qe1Be73cW0kqZmGwVmxOsWTbRBJrAKPee6uVhNW9eudVtj0P7QCrntz0U6vVqK9&#10;+hcivwC5SgFyAuXBiIdFKeQPGLUwLlOsvj8lkmJUfcFB8nEYWYFqt4mG4wFs5K5nseshPAOoFGuM&#10;+uVU9zP5tJFsWQJT6BrDhZ1FBXMStk+oz2r9uGAkukrW49vO3N29i/rwJ3P4NwAAAP//AwBQSwME&#10;FAAGAAgAAAAhAOhGDFLbAAAAAwEAAA8AAABkcnMvZG93bnJldi54bWxMj0FLw0AQhe+C/2EZwYvY&#10;TVWKxEyKFMQiQjHVnqfZMQlmZ9PsNon/3q0XvQw83uO9b7LlZFs1cO8bJwjzWQKKpXSmkQrhfft0&#10;fQ/KBxJDrRNG+GYPy/z8LKPUuFHeeChCpWKJ+JQQ6hC6VGtf1mzJz1zHEr1P11sKUfaVNj2Nsdy2&#10;+iZJFtpSI3Ghpo5XNZdfxdEijOVm2G1fn/Xmard2clgfVsXHC+LlxfT4ACrwFP7CcMKP6JBHpr07&#10;ivGqRYiPhN978hZ3oPYIt8kcdJ7p/+z5DwAAAP//AwBQSwECLQAUAAYACAAAACEAtoM4kv4AAADh&#10;AQAAEwAAAAAAAAAAAAAAAAAAAAAAW0NvbnRlbnRfVHlwZXNdLnhtbFBLAQItABQABgAIAAAAIQA4&#10;/SH/1gAAAJQBAAALAAAAAAAAAAAAAAAAAC8BAABfcmVscy8ucmVsc1BLAQItABQABgAIAAAAIQCd&#10;bwBWbAMAAKwGAAAOAAAAAAAAAAAAAAAAAC4CAABkcnMvZTJvRG9jLnhtbFBLAQItABQABgAIAAAA&#10;IQDoRgxS2wAAAAMBAAAPAAAAAAAAAAAAAAAAAMYFAABkcnMvZG93bnJldi54bWxQSwUGAAAAAAQA&#10;BADzAAAAzgY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4C7FAC4D" wp14:editId="2AB2B6BE">
                <wp:extent cx="74930" cy="191135"/>
                <wp:effectExtent l="0" t="0" r="0" b="0"/>
                <wp:docPr id="55" name="AutoShape 38"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1A4A8" id="AutoShape 38"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7awMAAKsGAAAOAAAAZHJzL2Uyb0RvYy54bWysVc1u3DYQvhfoOxA8V5a01v5IsBw4u96i&#10;gNsGSPsAXIlaEZVIlaQtu0UBZwP02mtPDfIGcRKnhtu4r0C9UYfU7mbtXIq2exDImeH3zQw/zh48&#10;Oq8rdEalYoKnONwLMKI8EznjyxR/+83cm2CkNOE5qQSnKb6gCj86/PSTg7ZJ6ECUosqpRADCVdI2&#10;KS61bhLfV1lJa6L2REM5OAsha6JhK5d+LkkL6HXlD4Jg5LdC5o0UGVUKrLPeiQ8dflHQTH9dFIpq&#10;VKUYctPuK913Yb/+4QFJlpI0JcvWaZB/kUVNGAfSLdSMaIJOJfsIqmaZFEoUei8TtS+KgmXU1QDV&#10;hMGDap6WpKGuFmiOarZtUv8fbPbV2ROJWJ7i4RAjTmq4o6NTLRw12ofby6nKoGHmN3OFuufdyrw2&#10;192leWfemmvz3tyYG2R+Ne+7Z92qu+yem9vu5954h8xf5g5sv0DorblGcOqV+d19r8CxAuPNZ6h7&#10;Bms4DD5ARgBnLRbdsbzacLwF4y3g/2lpbfiGB0gs0x8AAOnAoTsAcnwriwGGGwiHRPq0XiPz0oXe&#10;divPvIAQF2auoLhL88ZcW020jUqgNU+bJ9LeqmpORPadQlxMS8KX9Eg1oCzQO7RsY5JStCUlOVxO&#10;aCH8exh2owANLdovRQ5NJtBkp5jzQtaWA7SAzp0wL7bCpOcaZWAcR/E+qDcDTxiH4f7QEZBkc7aR&#10;Sn9ORY3sIsUSknPY5OxEaZsLSTYhloqLOasqJ/2K3zNAYG8BZjhqfTYHp+Qf4yA+nhxPIi8ajI69&#10;KJjNvKP5NPJG83A8nO3PptNZ+JPlDaOkZHlOuaXZvKow+meqXb/v/j1s35USFcstnE1JyeViWkl0&#10;RuBVz91v3ZCdMP9+Gq4JUMuDksJBFDwexN58NBl70TwaevE4mHhBGD+OR0EUR7P5/ZJOGKf/vSTU&#10;pjgeDobulnaSflBb4H4f10aSmmmYmxWrUzzZBpHECvCY5+5qNWFVv95phU3/QyvgujcX7eRqFdqL&#10;fyHyC1CrFCAnUB5MeFiUQv6AUQvTMsXq+1MiKUbVFxwUH4dRZMer20TD8QA2ctez2PUQngFUijVG&#10;/XKq+5F82ki2LIEpdI3hwo6igjkJ2xfUZ7V+WzARXSXr6W1H7u7eRX34jzn8GwAA//8DAFBLAwQU&#10;AAYACAAAACEAdAjG9doAAAADAQAADwAAAGRycy9kb3ducmV2LnhtbEyPQUvDQBCF74L/YRnBi9hN&#10;FERiJkUKYhGhmGrP0+yYBLOzaXabxH/v1oteHgxveO97+XK2nRp58K0ThHSRgGKpnGmlRnjfPl3f&#10;g/KBxFDnhBG+2cOyOD/LKTNukjcey1CrGCI+I4QmhD7T2lcNW/IL17NE79MNlkI8h1qbgaYYbjt9&#10;kyR32lIrsaGhnlcNV1/l0SJM1WbcbV+f9eZqt3ZyWB9W5ccL4uXF/PgAKvAc/p7hhB/RoYhMe3cU&#10;41WHEIeEXz15aVyxR7hNUtBFrv+zFz8AAAD//wMAUEsBAi0AFAAGAAgAAAAhALaDOJL+AAAA4QEA&#10;ABMAAAAAAAAAAAAAAAAAAAAAAFtDb250ZW50X1R5cGVzXS54bWxQSwECLQAUAAYACAAAACEAOP0h&#10;/9YAAACUAQAACwAAAAAAAAAAAAAAAAAvAQAAX3JlbHMvLnJlbHNQSwECLQAUAAYACAAAACEAqPxe&#10;O2sDAACrBgAADgAAAAAAAAAAAAAAAAAuAgAAZHJzL2Uyb0RvYy54bWxQSwECLQAUAAYACAAAACEA&#10;dAjG9doAAAADAQAADwAAAAAAAAAAAAAAAADFBQAAZHJzL2Rvd25yZXYueG1sUEsFBgAAAAAEAAQA&#10;8wAAAMwGA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10"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5901F40B" wp14:editId="589139AD">
                <wp:extent cx="86995" cy="191135"/>
                <wp:effectExtent l="0" t="0" r="0" b="0"/>
                <wp:docPr id="54" name="AutoShape 39"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4D7F7C" id="AutoShape 39"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4bawMAAKsGAAAOAAAAZHJzL2Uyb0RvYy54bWysVdFu2zYUfR+wfyD4PEWSIzuWEKVI7XgY&#10;kG4F2n4ALVEWMYnUSCZKNhRIXWCve+1Th/1B0zVbkLXpL1B/tEvKdp30ZdjmB4G89/Kcey8Pr/cf&#10;nNUVOqVSMcFTHO4EGFGeiZzxRYqfPZ15Y4yUJjwnleA0xedU4QcHX36x3zYJHYhSVDmVCEC4Stom&#10;xaXWTeL7KitpTdSOaCgHZyFkTTRs5cLPJWkBva78QRCM/FbIvJEio0qBddo78YHDLwqa6e+KQlGN&#10;qhRDbtp9pfvO7dc/2CfJQpKmZNkqDfIvsqgJ40C6gZoSTdCJZJ9B1SyTQolC72Si9kVRsIy6GqCa&#10;MLhXzZOSNNTVAs1RzaZN6v+Dzb49fSwRy1M8jDDipIY7OjzRwlGj3RijnKoMGmZem0vUveyW5q25&#10;6i7MH+aduTIfzLW5RuaV+dC96JbdRffS3HQ/98ZbZD6aW7D9AqE35grBqTfmT/e9BMcSjNdfoe4F&#10;rOEw+AAZAZy1WHTH8mbN8Q6MN4D/3tLa8DUPkFimvwAA0oFDtwDk+JYWAwzXEA6J9Gm9ReY3F3rT&#10;LT3zK4S4MHMJxV2Y382V1UTbqARa86R5LO2tquZYZN8rxMWkJHxBD1UDygK9Q8vWJilFW1KSw+WE&#10;FsK/g2E3CtDQvH0kcmgygSY7xZwVsrYcoAV05oR5vhEmPdMoA+N4FMdDjDLwhHEY7g4dAUnWZxup&#10;9NdU1MguUiwhOYdNTo+VtrmQZB1iqbiYsapy0q/4HQME9hZghqPWZ3NwSv4pDuKj8dE48qLB6MiL&#10;gunUO5xNIm80C/eG093pZDINn1veMEpKlueUW5r1qwqjf6ba1fvu38PmXSlRsdzC2ZSUXMwnlUSn&#10;BF71zP1WDdkK8++m4ZoAtdwrKRxEwcNB7M1G4z0vmkVDL94Lxl4Qxg/jURDF0XR2t6Rjxul/Lwm1&#10;KY6Hg6G7pa2k79UWuN/ntZGkZhrmZsVqEMcmiCRWgEc8d1erCav69VYrbPqfWgHXvb5oJ1er0F78&#10;c5Gfg1qlADnB3IQJD4tSyB8xamFaplj9cEIkxaj6hoPi4zCK7Hh1m2i4N4CN3PbMtz2EZwCVYo1R&#10;v5zofiSfNJItSmAKXWO4sKOoYE7C9gX1Wa3eFkxEV8lqetuRu713UZ/+Yw7+Bg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Kmg&#10;fht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3AFC1D51" wp14:editId="44A5C7CF">
                <wp:extent cx="86995" cy="191135"/>
                <wp:effectExtent l="0" t="0" r="0" b="0"/>
                <wp:docPr id="53" name="AutoShape 40"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20CD02" id="AutoShape 40"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YeawMAAKsGAAAOAAAAZHJzL2Uyb0RvYy54bWysVdFu2zYUfR+wfyD4PEWSIzuWEKVI7XgY&#10;kG4F2n4ALVEWMYnUSCZKNhRIXWCve+1Th/1B0zVbkLXpL1B/tEvKdp30ZdjmB4G89/Kcey8Pr/cf&#10;nNUVOqVSMcFTHO4EGFGeiZzxRYqfPZ15Y4yUJjwnleA0xedU4QcHX36x3zYJHYhSVDmVCEC4Stom&#10;xaXWTeL7KitpTdSOaCgHZyFkTTRs5cLPJWkBva78QRCM/FbIvJEio0qBddo78YHDLwqa6e+KQlGN&#10;qhRDbtp9pfvO7dc/2CfJQpKmZNkqDfIvsqgJ40C6gZoSTdCJZJ9B1SyTQolC72Si9kVRsIy6GqCa&#10;MLhXzZOSNNTVAs1RzaZN6v+Dzb49fSwRy1M83MWIkxru6PBEC0eNImhZTlUGDTOvzSXqXnZL89Zc&#10;dRfmD/POXJkP5tpcI/PKfOhedMvuontpbrqfe+MtMh/NLdh+gdAbc4Xg1Bvzp/tegmMJxuuvUPcC&#10;1nAYfICMAM5aLLpjebPmeAfGG8B/b2lt+JoHSCzTXwAA6cChWwByfEuLAYZrCIdE+rTeIvObC73p&#10;lp75FUJcmLmE4i7M7+bKaqJtVAKtedI8lvZWVXMssu8V4mJSEr6gh6oBZYHeoWVrk5SiLSnJ4XJC&#10;C+HfwbAbBWho3j4SOTSZQJOdYs4KWVsO0AI6c8I83wiTnmmUgXE8iuMhRhl4wjgMd4eOgCTrs41U&#10;+msqamQXKZaQnMMmp8dK21xIsg6xVFzMWFU56Vf8jgECewsww1Hrszk4Jf8UB/HR+GgcedFgdORF&#10;wXTqHc4mkTeahXvD6e50MpmGzy1vGCUly3PKLc36VYXRP1Pt6n3372HzrpSoWG7hbEpKLuaTSqJT&#10;Aq965n6rhmyF+XfTcE2AWu6VFA6i4OEg9maj8Z4XzaKhF+8FYy8I44fxKIjiaDq7W9Ix4/S/l4Ta&#10;FMfDwdDd0lbS92oL3O/z2khSMw1zs2I1iGMTRBIrwCOeu6vVhFX9eqsVNv1PrYDrXl+0k6tVaC/+&#10;ucjPQa1SgJxgCMCEh0Up5I8YtTAtU6x+OCGSYlR9w0HxcRjZWaHdJhruDWAjtz3zbQ/hGUClWGPU&#10;Lye6H8knjWSLEphC1xgu7CgqmJOwfUF9Vqu3BRPRVbKa3nbkbu9d1Kf/mIO/AQ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Jdr&#10;5h5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11"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зоны охраны объектов культурного наследия - территории с особыми условиями использования территории, регулируемыми законодательством об объектах культурного наследия, границы которых установлены и описаны в соответствии с действующим законодательством;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территория объекта культурного наследия - исторически сложившийся земельный участок, границы которого установлены и описаны в порядке, определенном действующим законодательством, на котором расположен объект (вновь выявленный объект) культурного наследия, на который действие градостроительного регламента не распространяется;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квартал (микрорайон) - основной элемент планировочной структуры Санкт-Петербурга, ограниченный основными красными линиями, а также иными линиями градостроительного регулирования, от иных элементов планировочной структуры города;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скверы, бульвары)</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74FD85AA" wp14:editId="699060D8">
                <wp:extent cx="104140" cy="191135"/>
                <wp:effectExtent l="0" t="0" r="0" b="0"/>
                <wp:docPr id="52" name="AutoShape 41"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14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9E0324" id="AutoShape 41" o:spid="_x0000_s1026" alt="Об утверждении Инструкции о порядке разработки, составе и содержании документации по планировке территории в Санкт-Петербурге" style="width:8.2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4hHawMAAKwGAAAOAAAAZHJzL2Uyb0RvYy54bWysVdFu2zYUfR/QfyD4PEWSKzuWEKVI7XgY&#10;kLUFun0ALVEWUYnUSCZKNgxIXaCvfe1Th/1B0zVrkK7ZL1B/tEvKdp30ZdjmB4G89/Kcey8Pr/ce&#10;nNYVOqFSMcFTHO4EGFGeiZzxRYp/+H7mjTFSmvCcVILTFJ9RhR/s3/tqr20SOhClqHIqEYBwlbRN&#10;ikutm8T3VVbSmqgd0VAOzkLImmjYyoWfS9ICel35gyAY+a2QeSNFRpUC67R34n2HXxQ004+LQlGN&#10;qhRDbtp9pfvO7dff3yPJQpKmZNkqDfIvsqgJ40C6gZoSTdCxZF9A1SyTQolC72Si9kVRsIy6GqCa&#10;MLhTzdOSNNTVAs1RzaZN6v+DzR6dPJGI5SkeDjDipIY7OjjWwlGjKMQopyqDhpk35gJ1L7qleWcu&#10;u3Pzh3lvLs0nc2WukHltPnXPu2V33r0w193L3niDzF/mBmyvIPTaXCI49dZ8cN8LcCzBePU16p7D&#10;Gg6DD5ARwFmLRXcsb9cc78F4Dfh/WlobvuYBEsv0EQAgHTh0A0COb2kxwHAF4ZBIn9Y7ZH5zodfd&#10;0jO/QogLMxdQ3Ln53VxaTbSNSqA1T5sn0t6qao5E9kwhLiYl4Qt6oBpQFugdWrY2SSnakpIcLie0&#10;EP4tDLtRgIbm7XcihyYTaLJTzGkha8sBWkCnTphnG2HSU40yMIZBFEYg3wxcYRyG94eOgSTrw41U&#10;+hsqamQXKZaQnQMnJ0dK22RIsg6xXFzMWFU57Vf8lgECewtQw1Hrs0k4Kf8cB/Hh+HAcedFgdOhF&#10;wXTqHcwmkTeahbvD6f3pZDINf7G8YZSULM8ptzTrZxVG/0y2qwfeP4jNw1KiYrmFsykpuZhPKolO&#10;CDzrmfutGrIV5t9OwzUBarlTUjiIgoeD2JuNxrteNIuGXrwbjL0gjB/GoyCKo+nsdklHjNP/XhJq&#10;UxwPB0N3S1tJ36ktcL8vayNJzTQMzorVKR5vgkhiFXjIc3e1mrCqX2+1wqb/uRVw3euLdnq1Eu3V&#10;Pxf5GchVCpATKA9GPCxKIX/CqIVxmWL14zGRFKPqWw6Sj8PIClS7TTTcHcBGbnvm2x7CM4BKscao&#10;X050P5OPG8kWJTCFrjFc2FlUMCdh+4T6rFaPC0aiq2Q1vu3M3d67qM9/Mvt/AwAA//8DAFBLAwQU&#10;AAYACAAAACEA6EYMUtsAAAADAQAADwAAAGRycy9kb3ducmV2LnhtbEyPQUvDQBCF74L/YRnBi9hN&#10;VYrETIoUxCJCMdWep9kxCWZn0+w2if/erRe9DDze471vsuVkWzVw7xsnCPNZAoqldKaRCuF9+3R9&#10;D8oHEkOtE0b4Zg/L/Pwso9S4Ud54KEKlYon4lBDqELpUa1/WbMnPXMcSvU/XWwpR9pU2PY2x3Lb6&#10;JkkW2lIjcaGmjlc1l1/F0SKM5WbYbV+f9eZqt3ZyWB9WxccL4uXF9PgAKvAU/sJwwo/okEemvTuK&#10;8apFiI+E33vyFneg9gi3yRx0nun/7PkPAAAA//8DAFBLAQItABQABgAIAAAAIQC2gziS/gAAAOEB&#10;AAATAAAAAAAAAAAAAAAAAAAAAABbQ29udGVudF9UeXBlc10ueG1sUEsBAi0AFAAGAAgAAAAhADj9&#10;If/WAAAAlAEAAAsAAAAAAAAAAAAAAAAALwEAAF9yZWxzLy5yZWxzUEsBAi0AFAAGAAgAAAAhAJ0X&#10;iEdrAwAArAYAAA4AAAAAAAAAAAAAAAAALgIAAGRycy9lMm9Eb2MueG1sUEsBAi0AFAAGAAgAAAAh&#10;AOhGDFL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3CFDB169" wp14:editId="27285B63">
                <wp:extent cx="104140" cy="191135"/>
                <wp:effectExtent l="0" t="0" r="0" b="0"/>
                <wp:docPr id="51" name="AutoShape 42"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14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942B67" id="AutoShape 42" o:spid="_x0000_s1026" alt="Об утверждении Инструкции о порядке разработки, составе и содержании документации по планировке территории в Санкт-Петербурге" style="width:8.2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WAsawMAAKwGAAAOAAAAZHJzL2Uyb0RvYy54bWysVdFu2zYUfR/QfyD4PEWSKzuWEKVI7XgY&#10;kLUFun0ALVEWUYnUSCZKNgxIXaCvfe1Th/1B0zVrkK7ZL1B/tEvKdp30ZdjmB4G89/Kcey8Pr/ce&#10;nNYVOqFSMcFTHO4EGFGeiZzxRYp/+H7mjTFSmvCcVILTFJ9RhR/s3/tqr20SOhClqHIqEYBwlbRN&#10;ikutm8T3VVbSmqgd0VAOzkLImmjYyoWfS9ICel35gyAY+a2QeSNFRpUC67R34n2HXxQ004+LQlGN&#10;qhRDbtp9pfvO7dff3yPJQpKmZNkqDfIvsqgJ40C6gZoSTdCxZF9A1SyTQolC72Si9kVRsIy6GqCa&#10;MLhTzdOSNNTVAs1RzaZN6v+DzR6dPJGI5SkehhhxUsMdHRxr4ahRNMAopyqDhpk35gJ1L7qleWcu&#10;u3Pzh3lvLs0nc2WukHltPnXPu2V33r0w193L3niDzF/mBmyvIPTaXCI49dZ8cN8LcCzBePU16p7D&#10;Gg6DD5ARwFmLRXcsb9cc78F4Dfh/WlobvuYBEsv0EQAgHTh0A0COb2kxwHAF4ZBIn9Y7ZH5zodfd&#10;0jO/QogLMxdQ3Ln53VxaTbSNSqA1T5sn0t6qao5E9kwhLiYl4Qt6oBpQFugdWrY2SSnakpIcLie0&#10;EP4tDLtRgIbm7XcihyYTaLJTzGkha8sBWkCnTphnG2HSU40yMIZBFEYg3wxcYRyG94eOgSTrw41U&#10;+hsqamQXKZaQnQMnJ0dK22RIsg6xXFzMWFU57Vf8lgECewtQw1Hrs0k4Kf8cB/Hh+HAcedFgdOhF&#10;wXTqHcwmkTeahbvD6f3pZDINf7G8YZSULM8ptzTrZxVG/0y2qwfeP4jNw1KiYrmFsykpuZhPKolO&#10;CDzrmfutGrIV5t9OwzUBarlTUjiIgoeD2JuNxrteNIuGXrwbjL0gjB/GoyCKo+nsdklHjNP/XhJq&#10;UxwPB0N3S1tJ36ktcL8vayNJzTQMzorVKR5vgkhiFXjIc3e1mrCqX2+1wqb/uRVw3euLdnq1Eu3V&#10;Pxf5GchVCpATKA9GPCxKIX/CqIVxmWL14zGRFKPqWw6Sj8PIClS7TTTcHcBGbnvm2x7CM4BKscao&#10;X050P5OPG8kWJTCFrjFc2FlUMCdh+4T6rFaPC0aiq2Q1vu3M3d67qM9/Mvt/AwAA//8DAFBLAwQU&#10;AAYACAAAACEA6EYMUtsAAAADAQAADwAAAGRycy9kb3ducmV2LnhtbEyPQUvDQBCF74L/YRnBi9hN&#10;VYrETIoUxCJCMdWep9kxCWZn0+w2if/erRe9DDze471vsuVkWzVw7xsnCPNZAoqldKaRCuF9+3R9&#10;D8oHEkOtE0b4Zg/L/Pwso9S4Ud54KEKlYon4lBDqELpUa1/WbMnPXMcSvU/XWwpR9pU2PY2x3Lb6&#10;JkkW2lIjcaGmjlc1l1/F0SKM5WbYbV+f9eZqt3ZyWB9WxccL4uXF9PgAKvAU/sJwwo/okEemvTuK&#10;8apFiI+E33vyFneg9gi3yRx0nun/7PkPAAAA//8DAFBLAQItABQABgAIAAAAIQC2gziS/gAAAOEB&#10;AAATAAAAAAAAAAAAAAAAAAAAAABbQ29udGVudF9UeXBlc10ueG1sUEsBAi0AFAAGAAgAAAAhADj9&#10;If/WAAAAlAEAAAsAAAAAAAAAAAAAAAAALwEAAF9yZWxzLy5yZWxzUEsBAi0AFAAGAAgAAAAhAOGB&#10;YCxrAwAArAYAAA4AAAAAAAAAAAAAAAAALgIAAGRycy9lMm9Eb2MueG1sUEsBAi0AFAAGAAgAAAAh&#10;AOhGDFL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12"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улично-дорожная сеть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6B8BDD49" wp14:editId="1F035279">
                <wp:extent cx="86995" cy="191135"/>
                <wp:effectExtent l="0" t="0" r="0" b="0"/>
                <wp:docPr id="50" name="AutoShape 43"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308D5F" id="AutoShape 43"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yGdawMAAKsGAAAOAAAAZHJzL2Uyb0RvYy54bWysVdFu2zYUfR+wfyD4PEWSIzuWEKVI7XgY&#10;kG4F2n4ALVEWMYnUSCZKNhRIXWCve+1Th/1B0zVbkLXpL1B/tEvKdp30ZdjmB4G89/Kcey8Pr/cf&#10;nNUVOqVSMcFTHO4EGFGeiZzxRYqfPZ15Y4yUJjwnleA0xedU4QcHX36x3zYJHYhSVDmVCEC4Stom&#10;xaXWTeL7KitpTdSOaCgHZyFkTTRs5cLPJWkBva78QRCM/FbIvJEio0qBddo78YHDLwqa6e+KQlGN&#10;qhRDbtp9pfvO7dc/2CfJQpKmZNkqDfIvsqgJ40C6gZoSTdCJZJ9B1SyTQolC72Si9kVRsIy6GqCa&#10;MLhXzZOSNNTVAs1RzaZN6v+Dzb49fSwRy1M8hPZwUsMdHZ5o4ahRtItRTlUGDTOvzSXqXnZL89Zc&#10;dRfmD/POXJkP5tpcI/PKfOhedMvuontpbrqfe+MtMh/NLdh+gdAbc4Xg1Bvzp/tegmMJxuuvUPcC&#10;1nAYfICMAM5aLLpjebPmeAfGG8B/b2lt+JoHSCzTXwAA6cChWwByfEuLAYZrCIdE+rTeIvObC73p&#10;lp75FUJcmLmE4i7M7+bKaqJtVAKtedI8lvZWVXMssu8V4mJSEr6gh6oBZYHeoWVrk5SiLSnJ4XJC&#10;C+HfwbAbBWho3j4SOTSZQJOdYs4KWVsO0AI6c8I83wiTnmmUgXE8iuMhRhl4wjgMd4eOgCTrs41U&#10;+msqamQXKZaQnMMmp8dK21xIsg6xVFzMWFU56Vf8jgECewsww1Hrszk4Jf8UB/HR+GgcedFgdORF&#10;wXTqHc4mkTeahXvD6e50MpmGzy1vGCUly3PKLc36VYXRP1Pt6n3372HzrpSoWG7hbEpKLuaTSqJT&#10;Aq965n6rhmyF+XfTcE2AWu6VFA6i4OEg9maj8Z4XzaKhF+8FYy8I44fxKIjiaDq7W9Ix4/S/l4Ta&#10;FMfDwdDd0lbS92oL3O/z2khSMw1zs2I1iGMTRBIrwCOeu6vVhFX9eqsVNv1PrYDrXl+0k6tVaC/+&#10;ucjPQa1SgJxgMMCEh0Up5I8YtTAtU6x+OCGSYlR9w0HxcRhFdry6TTTcG8BGbnvm2x7CM4BKscao&#10;X050P5JPGskWJTCFrjFc2FFUMCdh+4L6rFZvCyaiq2Q1ve3I3d67qE//MQd/Aw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Mfj&#10;IZ1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lastRenderedPageBreak/>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6FB5390B" wp14:editId="66F1F94F">
                <wp:extent cx="86995" cy="191135"/>
                <wp:effectExtent l="0" t="0" r="0" b="0"/>
                <wp:docPr id="49" name="AutoShape 44"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BCEC8F" id="AutoShape 44"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2t8awMAAKsGAAAOAAAAZHJzL2Uyb0RvYy54bWysVdFu2zYUfR/QfyD4PEWSSzuWEKVI7XgY&#10;kLUFun0ALVGWUInUSCZKNgxIXaCvfe1Th/1B0zVrkK7ZL1B/tEvKdp30ZdjmB4G89/Kcey8Pr/ce&#10;nNYVOmFSlYInONwJMGI8FVnJFwn+4fuZN8ZIacozWgnOEnzGFH6wf++rvbaJ2UAUosqYRADCVdw2&#10;CS60bmLfV2nBaqp2RMM4OHMha6phKxd+JmkL6HXlD4Jg5LdCZo0UKVMKrNPeifcdfp6zVD/Oc8U0&#10;qhIMuWn3le47t19/f4/GC0mbokxXadB/kUVNSw6kG6gp1RQdy/ILqLpMpVAi1zupqH2R52XKXA1Q&#10;TRjcqeZpQRvmaoHmqGbTJvX/waaPTp5IVGYJJhFGnNZwRwfHWjhqRAhGGVMpNMy8MReoe9EtzTtz&#10;2Z2bP8x7c2k+mStzhcxr86l73i278+6Fue5e9sYbZP4yN2B7BaHX5hLBqbfmg/tegGMJxquvUfcc&#10;1nAYfICMAM5aLLpjebvmeA/Ga8D/09La8DUPkFimjwAA6cChGwByfEuLAYYrCIdE+rTeIfObC73u&#10;lp75FUJcmLmA4s7N7+bSaqJtVAytedo8kfZWVXMk0mcKcTEpKF+wA9WAskDv0LK1SUrRFoxmcDmh&#10;hfBvYdiNAjQ0b78TGTSZQpOdYk5zWVsO0AI6dcI82wiTnWqUgnE8iqIhRil4wigM7w8dAY3XZxup&#10;9DdM1MguEiwhOYdNT46UtrnQeB1iqbiYlVXlpF/xWwYI7C3ADEetz+bglPxzFESH48Mx8chgdOiR&#10;YDr1DmYT4o1m4e5wen86mUzDXyxvSOKizDLGLc36VYXkn6l29b7797B5V0pUZWbhbEpKLuaTSqIT&#10;Cq965n6rhmyF+bfTcE2AWu6UFA5I8HAQebPReNcjMzL0ot1g7AVh9DAaBSQi09ntko5Kzv57SahN&#10;cDQcDN0tbSV9p7bA/b6sjcZ1qWFuVmUN4tgE0dgK8JBn7mo1Lat+vdUKm/7nVsB1ry/aydUqtBf/&#10;XGRnoFYpQE4wN2HCw6IQ8ieMWpiWCVY/HlPJMKq+5aD4KCTEjle3IcPdAWzktme+7aE8BagEa4z6&#10;5UT3I/m4keWiAKbQNYYLO4ry0knYvqA+q9XbgonoKllNbztyt/cu6vN/zP7fAA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EBL&#10;a3x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13"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красные линии элементов внеквартальной планировочной структуры территории - линии, которые обозначают границы структурного (планировочного) каркаса территории города - кварталов (микрорайонов) и включают: границы улиц и дорог, железнодорожных линий, а также внеквартальных (внемикрорайонных) линий электропередач, линий связи, трубопроводов и других подобных сооружений (далее также основные красные линии);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красные линии планировочной структуры кварталов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вспомогательные красные линии);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линии отступа от красных линий - линии, которые обозначают границы места допустимого для размещения зданий, строений, сооружений (далее - линии регулирования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установление красных линий - деятельность государственных органов исполнительной власти Санкт-Петербурга, связанная с организацией работ по разработке, согласованию и утверждению красных линий, а также по выносу их в натуру и закреплению на местности;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восстановление красных линий - деятельность государственных органов исполнительной власти Санкт-Петербурга, связанная с организацией работ по разработке, согласованию и утверждению красных линий, а также по выносу их в натуру и закреплению на местности на застроенных и озелененных территориях, в случае закрепления исторически сложившейся системы улично-дорожной сети;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линейные объекты, образующие элементы планировочной структуры территории, - железнодорожные линии, автомобильные дороги, а также внеквартальные (внемикрорайонные) линии электропередач, линии связи и трубопроводы и другие подобные сооружения;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линейные объекты, не образующие элементы планировочной структуры (кварталы, микрорайоны), - подъездные железнодорожные линии, внутриквартальные линии электропередач, связи, трубопроводы и другие подобные сооружения;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элементы внутриквартальной (внутримикрорайонной) планировочной структуры - внутриквартальные проезды, объекты зеленых насаждений внутриквартального озеленения и другие подобные элементы, являющиеся территорией общего пользования;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элементы планировочной структуры территории - кварталы, микрорайоны планировочно обособленные части кварталов, микрорайонов;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строительство - создание зданий, строений, сооружений (в том числе на месте сносимых объектов капитального строительства)</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165A6132" wp14:editId="345D9F71">
                <wp:extent cx="86995" cy="191135"/>
                <wp:effectExtent l="0" t="0" r="0" b="0"/>
                <wp:docPr id="48" name="AutoShape 45"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37D552" id="AutoShape 45"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9YCagMAAKsGAAAOAAAAZHJzL2Uyb0RvYy54bWysVd1u2zYUvh/QdyB4PUWSKzuWEKVI7XgY&#10;kLUFuj0ALVEWUYnUSCZKNgxIXaC3ve1Vh71B0zVrkK7ZK1BvtEPKdp30ZtjmC4E8PPy+8/PxeO/B&#10;aV2hEyoVEzzF4U6AEeWZyBlfpPiH72feGCOlCc9JJThN8RlV+MH+va/22iahA1GKKqcSAQhXSduk&#10;uNS6SXxfZSWtidoRDeVwWAhZEw1bufBzSVpAryt/EAQjvxUyb6TIqFJgnfaHeN/hFwXN9OOiUFSj&#10;KsUQm3Zf6b5z+/X390iykKQpWbYKg/yLKGrCOJBuoKZEE3Qs2RdQNcukUKLQO5mofVEULKMuB8gm&#10;DO5k87QkDXW5QHFUsymT+v9gs0cnTyRieYoj6BQnNfTo4FgLR42iIUY5VRkUzLwxF6h70S3NO3PZ&#10;nZs/zHtzaT6ZK3OFzGvzqXveLbvz7oW57l72xhtk/jI3YHsFrtfmEsGtt+aD+17AwRKMV1+j7jms&#10;4TKcATICOGux6I7l7ZrjPRivAf9PS2vd1zxAYpk+AgCEA5duAMjxLS0GGK7AHQLpw3qHzG/O9bpb&#10;euZXcHFu5gKSOze/m0uribZRCZTmafNE2q6q5khkzxTiYlISvqAHqgFlgd6hZGuTlKItKcmhOaGF&#10;8G9h2I0CNDRvvxM5FJlAkZ1iTgtZWw7QAjp1wjzbCJOeapSBcTyKY2hFBidhHIb3h46AJOu7jVT6&#10;GypqZBcplhCcwyYnR0rbWEiydrFUXMxYVTnpV/yWARx7CzDDVXtmY3BK/jkO4sPx4TjyosHo0IuC&#10;6dQ7mE0ibzQLd4fT+9PJZBr+YnnDKClZnlNuadavKoz+mWpX77t/D5t3pUTFcgtnQ1JyMZ9UEp0Q&#10;eNUz91sVZMvNvx2GKwLkcielcBAFDwexNxuNd71oFg29eDcYe0EYP4xHQRRH09ntlI4Yp/89JdSm&#10;OB4Ohq5LW0HfyS1wvy9zI0nNNMzNitUgjo0TSawAD3nuWqsJq/r1Vils+J9LAe1eN9rJ1Sq0F/9c&#10;5GegVilATjA3YcLDohTyJ4xamJYpVj8eE0kxqr7loPg4jCI7Xt0mGu4OYCO3T+bbJ4RnAJVijVG/&#10;nOh+JB83ki1KYApdYbiwo6hgTsL2BfVRrd4WTESXyWp625G7vXden/9j9v8GAAD//wMAUEsDBBQA&#10;BgAIAAAAIQBCYvrm2wAAAAMBAAAPAAAAZHJzL2Rvd25yZXYueG1sTI9BS8NAEIXvgv9hGcGL2E0t&#10;qMRMihTEIkIx1Z6n2TEJZmfT7DaJ/96tF70MPN7jvW+y5WRbNXDvGycI81kCiqV0ppEK4X37dH0P&#10;ygcSQ60TRvhmD8v8/Cyj1LhR3ngoQqViifiUEOoQulRrX9Zsyc9cxxK9T9dbClH2lTY9jbHctvom&#10;SW61pUbiQk0dr2ouv4qjRRjLzbDbvj7rzdVu7eSwPqyKjxfEy4vp8QFU4Cn8heGEH9Ehj0x7dxTj&#10;VYsQHwm/9+Qt7kDtERbJHHSe6f/s+Q8AAAD//wMAUEsBAi0AFAAGAAgAAAAhALaDOJL+AAAA4QEA&#10;ABMAAAAAAAAAAAAAAAAAAAAAAFtDb250ZW50X1R5cGVzXS54bWxQSwECLQAUAAYACAAAACEAOP0h&#10;/9YAAACUAQAACwAAAAAAAAAAAAAAAAAvAQAAX3JlbHMvLnJlbHNQSwECLQAUAAYACAAAACEAcDPW&#10;AmoDAACrBgAADgAAAAAAAAAAAAAAAAAuAgAAZHJzL2Uyb0RvYy54bWxQSwECLQAUAAYACAAAACEA&#10;QmL65tsAAAADAQAADwAAAAAAAAAAAAAAAADEBQAAZHJzL2Rvd25yZXYueG1sUEsFBgAAAAAEAAQA&#10;8wAAAMwGA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w:lastRenderedPageBreak/>
        <mc:AlternateContent>
          <mc:Choice Requires="wps">
            <w:drawing>
              <wp:inline distT="0" distB="0" distL="0" distR="0" wp14:anchorId="244F7AEE" wp14:editId="33524C7E">
                <wp:extent cx="86995" cy="191135"/>
                <wp:effectExtent l="0" t="0" r="0" b="0"/>
                <wp:docPr id="47" name="AutoShape 46"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2683A8" id="AutoShape 46"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DsawMAAKsGAAAOAAAAZHJzL2Uyb0RvYy54bWysVc1u3DYQvhfoOxA8V5a00f5IsBw4u96i&#10;gNMESPsAXIlaEZVIlaQtu0UAZwP0mmtPDfIGcRq3htu4r0C9UYfU7mbtXIq2exDImeH3zQw/zu4/&#10;PKsrdEqlYoKnONwLMKI8EznjyxR/+83cm2CkNOE5qQSnKT6nCj88+Pyz/bZJ6ECUosqpRADCVdI2&#10;KS61bhLfV1lJa6L2REM5OAsha6JhK5d+LkkL6HXlD4Jg5LdC5o0UGVUKrLPeiQ8cflHQTD8pCkU1&#10;qlIMuWn3le67sF//YJ8kS0makmXrNMi/yKImjAPpFmpGNEEnkn0CVbNMCiUKvZeJ2hdFwTLqaoBq&#10;wuBeNc9K0lBXCzRHNds2qf8PNvv69KlELE9xNMaIkxru6PBEC0eNohFGOVUZNMz8Yi5R97JbmXfm&#10;qrswv5n35sp8MNfmGpmfzYfuRbfqLrqX5qb7qTfeIvOXuQXbKwi9MVcITr01v7vvJThWYLz+AnUv&#10;YA2HwQfICOCsxaI7lrcbjvdgvAH8Py2tDd/wAIll+gMAIB04dAtAjm9lMcBwDeGQSJ/WO2TeuNCb&#10;buWZ1xDiwswlFHdhfjVXVhNtoxJozbPmqbS3qppjkX2nEBfTkvAlPVQNKAv0Di3bmKQUbUlJDpcT&#10;Wgj/DobdKEBDi/axyKHJBJrsFHNWyNpygBbQmRPm+VaY9EyjDIyTURwPMcrAE8Zh+GDoCEiyOdtI&#10;pb+kokZ2kWIJyTlscnqstM2FJJsQS8XFnFWVk37F7xggsLcAMxy1PpuDU/KPcRAfTY4mkRcNRkde&#10;FMxm3uF8GnmjeTgezh7MptNZ+NzyhlFSsjyn3NJsXlUY/TPVrt93/x6270qJiuUWzqak5HIxrSQ6&#10;JfCq5+63bshOmH83DdcEqOVeSeEgCh4NYm8+moy9aB4NvXgcTLwgjB/FoyCKo9n8bknHjNP/XhJq&#10;UxwPB0N3SztJ36stcL9PayNJzTTMzYrVII5tEEmsAI947q5WE1b1651W2PQ/tgKue3PRTq5Wob34&#10;FyI/B7VKAXKCuQkTHhalkD9g1MK0TLH6/oRIilH1FQfFx2EU2fHqNtFwPICN3PUsdj2EZwCVYo1R&#10;v5zqfiSfNJItS2AKXWO4sKOoYE7C9gX1Wa3fFkxEV8l6etuRu7t3UR//Yw7+Bg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BaP&#10;sOx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14"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реконструкция - изменение параметров объектов капитального строительства, их частей (высоты, количества этажей (далее - этажность), площади, показателей производственной мощности, объема) и качества инженерно-технического обеспечения</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182BC60B" wp14:editId="78076D96">
                <wp:extent cx="86995" cy="191135"/>
                <wp:effectExtent l="0" t="0" r="0" b="0"/>
                <wp:docPr id="46" name="AutoShape 47"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AC51DA" id="AutoShape 47"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w2SawMAAKsGAAAOAAAAZHJzL2Uyb0RvYy54bWysVc1u3DYQvhfoOxA8V5a00f5IsBw4u96i&#10;gNMESPsAXIlaEZVIlaQtu0UAZwP0mmtPDfIGcRq3htu4r0C9UYfU7mbtXIq2exDImeH3zQw/zu4/&#10;PKsrdEqlYoKnONwLMKI8EznjyxR/+83cm2CkNOE5qQSnKT6nCj88+Pyz/bZJ6ECUosqpRADCVdI2&#10;KS61bhLfV1lJa6L2REM5OAsha6JhK5d+LkkL6HXlD4Jg5LdC5o0UGVUKrLPeiQ8cflHQTD8pCkU1&#10;qlIMuWn3le67sF//YJ8kS0makmXrNMi/yKImjAPpFmpGNEEnkn0CVbNMCiUKvZeJ2hdFwTLqaoBq&#10;wuBeNc9K0lBXCzRHNds2qf8PNvv69KlELE9xNMKIkxru6PBEC0eNojFGOVUZNMz8Yi5R97JbmXfm&#10;qrswv5n35sp8MNfmGpmfzYfuRbfqLrqX5qb7qTfeIvOXuQXbKwi9MVcITr01v7vvJThWYLz+AnUv&#10;YA2HwQfICOCsxaI7lrcbjvdgvAH8Py2tDd/wAIll+gMAIB04dAtAjm9lMcBwDeGQSJ/WO2TeuNCb&#10;buWZ1xDiwswlFHdhfjVXVhNtoxJozbPmqbS3qppjkX2nEBfTkvAlPVQNKAv0Di3bmKQUbUlJDpcT&#10;Wgj/DobdKEBDi/axyKHJBJrsFHNWyNpygBbQmRPm+VaY9EyjDIyTURwPMcrAE8Zh+GDoCEiyOdtI&#10;pb+kokZ2kWIJyTlscnqstM2FJJsQS8XFnFWVk37F7xggsLcAMxy1PpuDU/KPcRAfTY4mkRcNRkde&#10;FMxm3uF8GnmjeTgezh7MptNZ+NzyhlFSsjyn3NJsXlUY/TPVrt93/x6270qJiuUWzqak5HIxrSQ6&#10;JfCq5+63bshOmH83DdcEqOVeSeEgCh4NYm8+moy9aB4NvXgcTLwgjB/FoyCKo9n8bknHjNP/XhJq&#10;UxwPB0N3SztJ36stcL9PayNJzTTMzYrVII5tEEmsAI947q5WE1b1651W2PQ/tgKue3PRTq5Wob34&#10;FyI/B7VKAXKCuQkTHhalkD9g1MK0TLH6/oRIilH1FQfFx2EU2fHqNtFwPICN3PUsdj2EZwCVYo1R&#10;v5zqfiSfNJItS2AKXWO4sKOoYE7C9gX1Wa3fFkxEV8l6etuRu7t3UR//Yw7+Bg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Cb3&#10;DZJ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625955B5" wp14:editId="50C6E8D5">
                <wp:extent cx="86995" cy="191135"/>
                <wp:effectExtent l="0" t="0" r="0" b="0"/>
                <wp:docPr id="45" name="AutoShape 48"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FFAA0C" id="AutoShape 48"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OYeagMAAKsGAAAOAAAAZHJzL2Uyb0RvYy54bWysVd1u2zYUvh/QdyB4PUWSKzuWEKVI7XgY&#10;kLUFuj0ALVEWUYnUSCZKNgxIXaC3ve1Vh71B0zVrkK7ZK1BvtEPKdp30ZtjmC4E8PPy+8/PxeO/B&#10;aV2hEyoVEzzF4U6AEeWZyBlfpPiH72feGCOlCc9JJThN8RlV+MH+va/22iahA1GKKqcSAQhXSduk&#10;uNS6SXxfZSWtidoRDeVwWAhZEw1bufBzSVpAryt/EAQjvxUyb6TIqFJgnfaHeN/hFwXN9OOiUFSj&#10;KsUQm3Zf6b5z+/X390iykKQpWbYKg/yLKGrCOJBuoKZEE3Qs2RdQNcukUKLQO5mofVEULKMuB8gm&#10;DO5k87QkDXW5QHFUsymT+v9gs0cnTyRieYqjIUac1NCjg2MtHDWKoHs5VRkUzLwxF6h70S3NO3PZ&#10;nZs/zHtzaT6ZK3OFzGvzqXveLbvz7oW57l72xhtk/jI3YHsFrtfmEsGtt+aD+17AwRKMV1+j7jms&#10;4TKcATICOGux6I7l7ZrjPRivAf9PS2vd1zxAYpk+AgCEA5duAMjxLS0GGK7AHQLpw3qHzG/O9bpb&#10;euZXcHFu5gKSOze/m0uribZRCZTmafNE2q6q5khkzxTiYlISvqAHqgFlgd6hZGuTlKItKcmhOaGF&#10;8G9h2I0CNDRvvxM5FJlAkZ1iTgtZWw7QAjp1wjzbCJOeapSBcTyKY2hPBidhHIb3h46AJOu7jVT6&#10;GypqZBcplhCcwyYnR0rbWEiydrFUXMxYVTnpV/yWARx7CzDDVXtmY3BK/jkO4sPx4TjyosHo0IuC&#10;6dQ7mE0ibzQLd4fT+9PJZBr+YnnDKClZnlNuadavKoz+mWpX77t/D5t3pUTFcgtnQ1JyMZ9UEp0Q&#10;eNUz91sVZMvNvx2GKwLkcielcBAFDwexNxuNd71oFg29eDcYe0EYP4xHQRRH09ntlI4Yp/89JdSm&#10;OB4Ohq5LW0HfyS1wvy9zI0nNNMzNitUgjo0TSawAD3nuWqsJq/r1Vils+J9LAe1eN9rJ1Sq0F/9c&#10;5GegVilATjA3YcLDohTyJ4xamJYpVj8eE0kxqr7loPg4jCI7Xt0mGu4OYCO3T+bbJ4RnAJVijVG/&#10;nOh+JB83ki1KYApdYbiwo6hgTsL2BfVRrd4WTESXyWp625G7vXden/9j9v8GAAD//wMAUEsDBBQA&#10;BgAIAAAAIQBCYvrm2wAAAAMBAAAPAAAAZHJzL2Rvd25yZXYueG1sTI9BS8NAEIXvgv9hGcGL2E0t&#10;qMRMihTEIkIx1Z6n2TEJZmfT7DaJ/96tF70MPN7jvW+y5WRbNXDvGycI81kCiqV0ppEK4X37dH0P&#10;ygcSQ60TRvhmD8v8/Cyj1LhR3ngoQqViifiUEOoQulRrX9Zsyc9cxxK9T9dbClH2lTY9jbHctvom&#10;SW61pUbiQk0dr2ouv4qjRRjLzbDbvj7rzdVu7eSwPqyKjxfEy4vp8QFU4Cn8heGEH9Ehj0x7dxTj&#10;VYsQHwm/9+Qt7kDtERbJHHSe6f/s+Q8AAAD//wMAUEsBAi0AFAAGAAgAAAAhALaDOJL+AAAA4QEA&#10;ABMAAAAAAAAAAAAAAAAAAAAAAFtDb250ZW50X1R5cGVzXS54bWxQSwECLQAUAAYACAAAACEAOP0h&#10;/9YAAACUAQAACwAAAAAAAAAAAAAAAAAvAQAAX3JlbHMvLnJlbHNQSwECLQAUAAYACAAAACEAw2Dm&#10;HmoDAACrBgAADgAAAAAAAAAAAAAAAAAuAgAAZHJzL2Uyb0RvYy54bWxQSwECLQAUAAYACAAAACEA&#10;QmL65tsAAAADAQAADwAAAAAAAAAAAAAAAADEBQAAZHJzL2Rvd25yZXYueG1sUEsFBgAAAAAEAAQA&#10;8wAAAMwGA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w:t>
      </w:r>
      <w:hyperlink r:id="rId15" w:history="1">
        <w:r w:rsidRPr="00C6350E">
          <w:rPr>
            <w:rFonts w:ascii="Arial" w:eastAsia="Times New Roman" w:hAnsi="Arial" w:cs="Arial"/>
            <w:color w:val="00466E"/>
            <w:spacing w:val="2"/>
            <w:sz w:val="21"/>
            <w:szCs w:val="21"/>
            <w:u w:val="single"/>
            <w:lang w:eastAsia="ru-RU"/>
          </w:rPr>
          <w:t>Статья 1 Градостроительного кодекса РФ N 190-ФЗ</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капитальный ремонт объектов капитального строительства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При проведении капитального ремонта затрагиваются конструктивные и другие характеристики надежности и безопасности указанных объектов;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инженерное (инженерно-техническое) обеспечение территории - комплекс мероприятий по строительству новых (реконструкции существующих) сетей и сооружений объектов инженерной инфраструктуры с целью обеспечения устойчивого развития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инженерная подготовка территории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зеленые насаждения общего пользования - зеленые насаждения на выделенных в установленном порядке земельных участках, предназначенных для рекреационных целей, доступ на которые бесплатен и свободен для неограниченного круга лиц (в том числе зеленые насаждения парков, городских садов, скверов, бульваров, зеленые насаждения озеленения городских улиц)</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1839E60F" wp14:editId="669ABCC0">
                <wp:extent cx="86995" cy="191135"/>
                <wp:effectExtent l="0" t="0" r="0" b="0"/>
                <wp:docPr id="44" name="AutoShape 49"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E0D524" id="AutoShape 49"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FtgawMAAKsGAAAOAAAAZHJzL2Uyb0RvYy54bWysVdFu2zYUfR/QfyD4PEWSSzuWEKVI7XgY&#10;kLUFun0ALVGWUInUSCZKNgxIXaCvfe1Th/1B0zVrkK7ZL1B/tEvKdp30ZdjmB4G89/Kcey8Pr/ce&#10;nNYVOmFSlYInONwJMGI8FVnJFwn+4fuZN8ZIacozWgnOEnzGFH6wf++rvbaJ2UAUosqYRADCVdw2&#10;CS60bmLfV2nBaqp2RMM4OHMha6phKxd+JmkL6HXlD4Jg5LdCZo0UKVMKrNPeifcdfp6zVD/Oc8U0&#10;qhIMuWn3le47t19/f4/GC0mbokxXadB/kUVNSw6kG6gp1RQdy/ILqLpMpVAi1zupqH2R52XKXA1Q&#10;TRjcqeZpQRvmaoHmqGbTJvX/waaPTp5IVGYJJgQjTmu4o4NjLRw1IhFGGVMpNMy8MReoe9EtzTtz&#10;2Z2bP8x7c2k+mStzhcxr86l73i278+6Fue5e9sYbZP4yN2B7BaHX5hLBqbfmg/tegGMJxquvUfcc&#10;1nAYfICMAM5aLLpjebvmeA/Ga8D/09La8DUPkFimjwAA6cChGwByfEuLAYYrCIdE+rTeIfObC73u&#10;lp75FUJcmLmA4s7N7+bSaqJtVAytedo8kfZWVXMk0mcKcTEpKF+wA9WAskDv0LK1SUrRFoxmcDmh&#10;hfBvYdiNAjQ0b78TGTSZQpOdYk5zWVsO0AI6dcI82wiTnWqUgnE8iqIhRil4wigM7w8dAY3XZxup&#10;9DdM1MguEiwhOYdNT46UtrnQeB1iqbiYlVXlpF/xWwYI7C3ADEetz+bglPxzFESH48Mx8chgdOiR&#10;YDr1DmYT4o1m4e5wen86mUzDXyxvSOKizDLGLc36VYXkn6l29b7797B5V0pUZWbhbEpKLuaTSqIT&#10;Cq965n6rhmyF+bfTcE2AWu6UFA5I8HAQebPReNcjMzL0ot1g7AVh9DAaBSQi09ntko5Kzv57SahN&#10;cDQcDN0tbSV9p7bA/b6sjcZ1qWFuVmUN4tgE0dgK8JBn7mo1Lat+vdUKm/7nVsB1ry/aydUqtBf/&#10;XGRnoFYpQE4wN2HCw6IQ8ieMWpiWCVY/HlPJMKq+5aD4KCTEjle3IcPdAWzktme+7aE8BagEa4z6&#10;5UT3I/m4keWiAKbQNYYLO4ry0knYvqA+q9XbgonoKllNbztyt/cu6vN/zP7fAA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PMY&#10;W2B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003B971C" wp14:editId="3AB91A8F">
                <wp:extent cx="86995" cy="191135"/>
                <wp:effectExtent l="0" t="0" r="0" b="0"/>
                <wp:docPr id="43" name="AutoShape 50"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386495" id="AutoShape 50"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kE4awMAAKsGAAAOAAAAZHJzL2Uyb0RvYy54bWysVdFu2zYUfR+wfyD4PEWSIzuWEKVI7XgY&#10;kG4F2n4ALVEWMYnUSCZKNhRIXWCve+1Th/1B0zVbkLXpL1B/tEvKdp30ZdjmB4G89/Kcey8Pr/cf&#10;nNUVOqVSMcFTHO4EGFGeiZzxRYqfPZ15Y4yUJjwnleA0xedU4QcHX36x3zYJHYhSVDmVCEC4Stom&#10;xaXWTeL7KitpTdSOaCgHZyFkTTRs5cLPJWkBva78QRCM/FbIvJEio0qBddo78YHDLwqa6e+KQlGN&#10;qhRDbtp9pfvO7dc/2CfJQpKmZNkqDfIvsqgJ40C6gZoSTdCJZJ9B1SyTQolC72Si9kVRsIy6GqCa&#10;MLhXzZOSNNTVAs1RzaZN6v+Dzb49fSwRy1Mc7WLESQ13dHiihaNGQ2hZTlUGDTOvzSXqXnZL89Zc&#10;dRfmD/POXJkP5tpcI/PKfOhedMvuontpbrqfe+MtMh/NLdh+gdAbc4Xg1Bvzp/tegmMJxuuvUPcC&#10;1nAYfICMAM5aLLpjebPmeAfGG8B/b2lt+JoHSCzTXwAA6cChWwByfEuLAYZrCIdE+rTeIvObC73p&#10;lp75FUJcmLmE4i7M7+bKaqJtVAKtedI8lvZWVXMssu8V4mJSEr6gh6oBZYHeoWVrk5SiLSnJ4XJC&#10;C+HfwbAbBWho3j4SOTSZQJOdYs4KWVsO0AI6c8I83wiTnmmUgXE8iuMhRhl4wjgMd4eOgCTrs41U&#10;+msqamQXKZaQnMMmp8dK21xIsg6xVFzMWFU56Vf8jgECewsww1Hrszk4Jf8UB/HR+GgcedFgdORF&#10;wXTqHc4mkTeahXvD6e50MpmGzy1vGCUly3PKLc36VYXRP1Pt6n3372HzrpSoWG7hbEpKLuaTSqJT&#10;Aq965n6rhmyF+XfTcE2AWu6VFA6i4OEg9maj8Z4XzaKhF+8FYy8I44fxKIjiaDq7W9Ix4/S/l4Ta&#10;FMfDwdDd0lbS92oL3O/z2khSMw1zs2I1iGMTRBIrwCOeu6vVhFX9eqsVNv1PrYDrXl+0k6tVaC/+&#10;ucjPQa1SgJxgCMCEh0Up5I8YtTAtU6x+OCGSYlR9w0HxcRhFdry6TTTcG8BGbnvm2x7CM4BKscao&#10;X050P5JPGskWJTCFrjFc2FFUMCdh+4L6rFZvCyaiq2Q1ve3I3d67qE//MQd/Aw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EPm&#10;QThrAwAAqwYAAA4AAAAAAAAAAAAAAAAALgIAAGRycy9lMm9Eb2MueG1sUEsBAi0AFAAGAAgAAAAh&#10;AEJi+ubbAAAAAwEAAA8AAAAAAAAAAAAAAAAAxQUAAGRycy9kb3ducmV2LnhtbFBLBQYAAAAABAAE&#10;APMAAADNBgAAAAA=&#10;" filled="f" stroked="f">
                <o:lock v:ext="edit" aspectratio="t"/>
                <w10:anchorlock/>
              </v:rect>
            </w:pict>
          </mc:Fallback>
        </mc:AlternateContent>
      </w:r>
      <w:hyperlink r:id="rId16" w:history="1">
        <w:r w:rsidRPr="00C6350E">
          <w:rPr>
            <w:rFonts w:ascii="Arial" w:eastAsia="Times New Roman" w:hAnsi="Arial" w:cs="Arial"/>
            <w:color w:val="00466E"/>
            <w:spacing w:val="2"/>
            <w:sz w:val="21"/>
            <w:szCs w:val="21"/>
            <w:u w:val="single"/>
            <w:lang w:eastAsia="ru-RU"/>
          </w:rPr>
          <w:t> Статья 2 Закона СПб "Об охране зеленых насаждений</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зеленые насаждения ограниченного пользования - зеленые насаждения на земельных участках, предназначенных для рекреационных целей, доступ на которые осуществляется на платной основе или ограничен особым режимом использования</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0920AF7E" wp14:editId="210A9DF6">
                <wp:extent cx="86995" cy="191135"/>
                <wp:effectExtent l="0" t="0" r="0" b="0"/>
                <wp:docPr id="42" name="AutoShape 51"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6E9D61" id="AutoShape 51"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xGawMAAKsGAAAOAAAAZHJzL2Uyb0RvYy54bWysVdFu2zYUfR/QfyD4PEWSKzuWEKVI7XgY&#10;kLUFun0ALVEWUYnUSCZKNgxIXaCvfe1Th/1B0zVrkK7ZL1B/tEvKdp30ZdjmB4G89/Kcey8Pr/ce&#10;nNYVOqFSMcFTHO4EGFGeiZzxRYp/+H7mjTFSmvCcVILTFJ9RhR/s3/tqr20SOhClqHIqEYBwlbRN&#10;ikutm8T3VVbSmqgd0VAOzkLImmjYyoWfS9ICel35gyAY+a2QeSNFRpUC67R34n2HXxQ004+LQlGN&#10;qhRDbtp9pfvO7dff3yPJQpKmZNkqDfIvsqgJ40C6gZoSTdCxZF9A1SyTQolC72Si9kVRsIy6GqCa&#10;MLhTzdOSNNTVAs1RzaZN6v+DzR6dPJGI5SmOBhhxUsMdHRxr4ajRMMQopyqDhpk35gJ1L7qleWcu&#10;u3Pzh3lvLs0nc2WukHltPnXPu2V33r0w193L3niDzF/mBmyvIPTaXCI49dZ8cN8LcCzBePU16p7D&#10;Gg6DD5ARwFmLRXcsb9cc78F4Dfh/WlobvuYBEsv0EQAgHTh0A0COb2kxwHAF4ZBIn9Y7ZH5zodfd&#10;0jO/QogLMxdQ3Ln53VxaTbSNSqA1T5sn0t6qao5E9kwhLiYl4Qt6oBpQFugdWrY2SSnakpIcLie0&#10;EP4tDLtRgIbm7XcihyYTaLJTzGkha8sBWkCnTphnG2HSU40yMI5HcTzEKANPGIfh/aEjIMn6bCOV&#10;/oaKGtlFiiUk57DJyZHSNheSrEMsFRczVlVO+hW/ZYDA3gLMcNT6bA5OyT/HQXw4PhxHXjQYHXpR&#10;MJ16B7NJ5I1m4e5wen86mUzDXyxvGCUly3PKLc36VYXRP1Pt6n3372HzrpSoWG7hbEpKLuaTSqIT&#10;Aq965n6rhmyF+bfTcE2AWu6UFA6i4OEg9maj8a4XzaKhF+8GYy8I44fxKIjiaDq7XdIR4/S/l4Ta&#10;FMfDwdDd0lbSd2oL3O/L2khSMw1zs2I1iGMTRBIrwEOeu6vVhFX9eqsVNv3PrYDrXl+0k6tVaC/+&#10;ucjPQK1SgJxgbsKEh0Up5E8YtTAtU6x+PCaSYlR9y0HxcRhFdry6TTTcHcBGbnvm2x7CM4BKscao&#10;X050P5KPG8kWJTCFrjFc2FFUMCdh+4L6rFZvCyaiq2Q1ve3I3d67qM//Mft/Aw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HOe&#10;/EZrAwAAqwYAAA4AAAAAAAAAAAAAAAAALgIAAGRycy9lMm9Eb2MueG1sUEsBAi0AFAAGAAgAAAAh&#10;AEJi+ub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45F92F98" wp14:editId="56F5CD36">
                <wp:extent cx="86995" cy="191135"/>
                <wp:effectExtent l="0" t="0" r="0" b="0"/>
                <wp:docPr id="41" name="AutoShape 52"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99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AE595A" id="AutoShape 52" o:spid="_x0000_s1026" alt="Об утверждении Инструкции о порядке разработки, составе и содержании документации по планировке территории в Санкт-Петербурге" style="width:6.8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jvFawMAAKsGAAAOAAAAZHJzL2Uyb0RvYy54bWysVdFu2zYUfR/QfyD4PEWSKzuWEKVI7XgY&#10;kLUFun0ALVEWUYnUSCZKNgxIXaCvfe1Th/1B0zVrkK7ZL1B/tEvKdp30ZdjmB4G89/Kcey8Pr/ce&#10;nNYVOqFSMcFTHO4EGFGeiZzxRYp/+H7mjTFSmvCcVILTFJ9RhR/s3/tqr20SOhClqHIqEYBwlbRN&#10;ikutm8T3VVbSmqgd0VAOzkLImmjYyoWfS9ICel35gyAY+a2QeSNFRpUC67R34n2HXxQ004+LQlGN&#10;qhRDbtp9pfvO7dff3yPJQpKmZNkqDfIvsqgJ40C6gZoSTdCxZF9A1SyTQolC72Si9kVRsIy6GqCa&#10;MLhTzdOSNNTVAs1RzaZN6v+DzR6dPJGI5SmOQow4qeGODo61cNRoOMAopyqDhpk35gJ1L7qleWcu&#10;u3Pzh3lvLs0nc2WukHltPnXPu2V33r0w193L3niDzF/mBmyvIPTaXCI49dZ8cN8LcCzBePU16p7D&#10;Gg6DD5ARwFmLRXcsb9cc78F4Dfh/WlobvuYBEsv0EQAgHTh0A0COb2kxwHAF4ZBIn9Y7ZH5zodfd&#10;0jO/QogLMxdQ3Ln53VxaTbSNSqA1T5sn0t6qao5E9kwhLiYl4Qt6oBpQFugdWrY2SSnakpIcLie0&#10;EP4tDLtRgIbm7XcihyYTaLJTzGkha8sBWkCnTphnG2HSU40yMI5HcTzEKANPGIfh/aEjIMn6bCOV&#10;/oaKGtlFiiUk57DJyZHSNheSrEMsFRczVlVO+hW/ZYDA3gLMcNT6bA5OyT/HQXw4PhxHXjQYHXpR&#10;MJ16B7NJ5I1m4e5wen86mUzDXyxvGCUly3PKLc36VYXRP1Pt6n3372HzrpSoWG7hbEpKLuaTSqIT&#10;Aq965n6rhmyF+bfTcE2AWu6UFA6i4OEg9maj8a4XzaKhF+8GYy8I44fxKIjiaDq7XdIR4/S/l4Ta&#10;FMfDwdDd0lbSd2oL3O/L2khSMw1zs2I1iGMTRBIrwEOeu6vVhFX9eqsVNv3PrYDrXl+0k6tVaC/+&#10;ucjPQK1SgJxgbsKEh0Up5E8YtTAtU6x+PCaSYlR9y0HxcRhFdry6TTTcHcBGbnvm2x7CM4BKscao&#10;X050P5KPG8kWJTCFrjFc2FFUMCdh+4L6rFZvCyaiq2Q1ve3I3d67qM//Mft/AwAA//8DAFBLAwQU&#10;AAYACAAAACEAQmL65tsAAAADAQAADwAAAGRycy9kb3ducmV2LnhtbEyPQUvDQBCF74L/YRnBi9hN&#10;LajETIoUxCJCMdWep9kxCWZn0+w2if/erRe9DDze471vsuVkWzVw7xsnCPNZAoqldKaRCuF9+3R9&#10;D8oHEkOtE0b4Zg/L/Pwso9S4Ud54KEKlYon4lBDqELpUa1/WbMnPXMcSvU/XWwpR9pU2PY2x3Lb6&#10;JklutaVG4kJNHa9qLr+Ko0UYy82w274+683Vbu3ksD6sio8XxMuL6fEBVOAp/IXhhB/RIY9Me3cU&#10;41WLEB8Jv/fkLe5A7REWyRx0nun/7PkPAAAA//8DAFBLAQItABQABgAIAAAAIQC2gziS/gAAAOEB&#10;AAATAAAAAAAAAAAAAAAAAAAAAABbQ29udGVudF9UeXBlc10ueG1sUEsBAi0AFAAGAAgAAAAhADj9&#10;If/WAAAAlAEAAAsAAAAAAAAAAAAAAAAALwEAAF9yZWxzLy5yZWxzUEsBAi0AFAAGAAgAAAAhACMW&#10;O8VrAwAAqwYAAA4AAAAAAAAAAAAAAAAALgIAAGRycy9lMm9Eb2MueG1sUEsBAi0AFAAGAAgAAAAh&#10;AEJi+ubbAAAAAwEAAA8AAAAAAAAAAAAAAAAAxQUAAGRycy9kb3ducmV2LnhtbFBLBQYAAAAABAAE&#10;APMAAADNBgAAAAA=&#10;" filled="f" stroked="f">
                <o:lock v:ext="edit" aspectratio="t"/>
                <w10:anchorlock/>
              </v:rect>
            </w:pict>
          </mc:Fallback>
        </mc:AlternateContent>
      </w:r>
      <w:hyperlink r:id="rId17" w:history="1">
        <w:r w:rsidRPr="00C6350E">
          <w:rPr>
            <w:rFonts w:ascii="Arial" w:eastAsia="Times New Roman" w:hAnsi="Arial" w:cs="Arial"/>
            <w:color w:val="00466E"/>
            <w:spacing w:val="2"/>
            <w:sz w:val="21"/>
            <w:szCs w:val="21"/>
            <w:u w:val="single"/>
            <w:lang w:eastAsia="ru-RU"/>
          </w:rPr>
          <w:t> Статья 2 Закона СПб "Об охране зеленых насаждений</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зеленые насаждения внутриквартального озеленения - все виды зеленых насаждений, находящиеся в границах красных линий кварталов, кроме зеленых насаждений, относящихся к другим видам</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03A3B2A1" wp14:editId="76165708">
                <wp:extent cx="121285" cy="191135"/>
                <wp:effectExtent l="0" t="0" r="0" b="0"/>
                <wp:docPr id="40" name="AutoShape 53"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28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3797DC" id="AutoShape 53" o:spid="_x0000_s1026" alt="Об утверждении Инструкции о порядке разработки, составе и содержании документации по планировке территории в Санкт-Петербурге" style="width:9.5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e1bAMAAKwGAAAOAAAAZHJzL2Uyb0RvYy54bWysVd1u5DQUvkfiHSxfk+anmekkarrqznQQ&#10;UoGVFh7AkzgTi8QOttu0IKTurMQtt1yBeIPtsoWqsOUVnDfi2JmZnXZvEDAXkX3O8fedc/z5zOGT&#10;i6ZG51QqJniGw70AI8pzUTC+zPCXX8y9CUZKE16QWnCa4Uuq8JOjDz847NqURqISdUElAhCu0q7N&#10;cKV1m/q+yivaELUnWsrBWQrZEA1bufQLSTpAb2o/CoKx3wlZtFLkVCmwzgYnPnL4ZUlz/XlZKqpR&#10;nWHITbuvdN+F/fpHhyRdStJWLF+nQf5FFg1hHEi3UDOiCTqT7D2ohuVSKFHqvVw0vihLllNXA1QT&#10;Bo+qeV6RlrpaoDmq3bZJ/X+w+WfnzyRiRYZjaA8nDdzR8ZkWjhqN9jEqqMqhYeYnc436l/3KvDY3&#10;/ZX5zbwxN+atuTW3yPxo3vYv+lV/1b80d/33g/Eemb/MPdh+gNA7c4Pg1Cvzu/teg2MFxtuPUP8C&#10;1nAYfICMAM5aLLpjebXheAPGO8D/09La8A0PkFimPwAA0oFD9wDk+FYWAwy3EA6JDGm9RuYXF3rX&#10;rzzzM4S4MHMNxV2ZX82N1UTXqhRa87x9Ju2tqvZU5F8pxMW0InxJj1ULygK9Q8s2JilFV1FSwOWE&#10;FsJ/gGE3CtDQovtUFNBkAk12irkoZWM5QAvowgnzcitMeqFRDsYwCqPJCKMcXGEShvsjx0DSzeFW&#10;Kv0xFQ2yiwxLyM6Bk/NTpW0yJN2EWC4u5qyunfZr/sAAgYMFqOGo9dkknJS/TYLkZHIyib04Gp94&#10;cTCbecfzaeyN5+HBaLY/m05n4XeWN4zTihUF5ZZm86zC+J/Jdv3AhwexfVhK1KywcDYlJZeLaS3R&#10;OYFnPXe/dUN2wvyHabgmQC2PSgqjOHgaJd58PDnw4nk88pKDYOIFYfI0GQdxEs/mD0s6ZZz+95JQ&#10;l+FkFI3cLe0k/ai2wP3er42kDdMwOGvWZHiyDSKpVeAJL9zVasLqYb3TCpv+u1bAdW8u2unVSnRQ&#10;/0IUlyBXKUBOMBlgxMOiEvIbjDoYlxlWX58RSTGqP+Eg+SSM7QDRbhOPDiLYyF3PYtdDeA5QGdYY&#10;DcupHmbyWSvZsgKm0DWGCzuLSuYkbJ/QkNX6ccFIdJWsx7edubt7F/XuT+bobwAAAP//AwBQSwME&#10;FAAGAAgAAAAhAFctZ1TbAAAAAwEAAA8AAABkcnMvZG93bnJldi54bWxMj0FLw0AQhe9C/8Myghdp&#10;N1GQGrMppSAWEUpT2/M0OybB7Gya3Sbx37v1Yi8Dj/d475t0MZpG9NS52rKCeBaBIC6srrlU8Ll7&#10;nc5BOI+ssbFMCn7IwSKb3KSYaDvwlvrclyKUsEtQQeV9m0jpiooMupltiYP3ZTuDPsiulLrDIZSb&#10;Rj5E0ZM0WHNYqLClVUXFd342CoZi0x92H29yc39YWz6tT6t8/67U3e24fAHhafT/YbjgB3TIAtPR&#10;nlk70SgIj/i/e/GeYxBHBY9RDDJL5TV79gsAAP//AwBQSwECLQAUAAYACAAAACEAtoM4kv4AAADh&#10;AQAAEwAAAAAAAAAAAAAAAAAAAAAAW0NvbnRlbnRfVHlwZXNdLnhtbFBLAQItABQABgAIAAAAIQA4&#10;/SH/1gAAAJQBAAALAAAAAAAAAAAAAAAAAC8BAABfcmVscy8ucmVsc1BLAQItABQABgAIAAAAIQCv&#10;SJe1bAMAAKwGAAAOAAAAAAAAAAAAAAAAAC4CAABkcnMvZTJvRG9jLnhtbFBLAQItABQABgAIAAAA&#10;IQBXLWdU2wAAAAMBAAAPAAAAAAAAAAAAAAAAAMYFAABkcnMvZG93bnJldi54bWxQSwUGAAAAAAQA&#10;BADzAAAAzgY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3A087B91" wp14:editId="0109F2DF">
                <wp:extent cx="121285" cy="191135"/>
                <wp:effectExtent l="0" t="0" r="0" b="0"/>
                <wp:docPr id="39" name="AutoShape 54"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28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FE6861" id="AutoShape 54" o:spid="_x0000_s1026" alt="Об утверждении Инструкции о порядке разработки, составе и содержании документации по планировке территории в Санкт-Петербурге" style="width:9.5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0Z/bAMAAKwGAAAOAAAAZHJzL2Uyb0RvYy54bWysVd1u5DQUvkfiHSxfk+anmekkarrqznQQ&#10;UoGVFh7AkzgTi8QOttu0IKTurMQtt1yBeIPtsoWqsOUVnDfi2JmZnXZvEDAXkX3O8fedc/z5zOGT&#10;i6ZG51QqJniGw70AI8pzUTC+zPCXX8y9CUZKE16QWnCa4Uuq8JOjDz847NqURqISdUElAhCu0q7N&#10;cKV1m/q+yivaELUnWsrBWQrZEA1bufQLSTpAb2o/CoKx3wlZtFLkVCmwzgYnPnL4ZUlz/XlZKqpR&#10;nWHITbuvdN+F/fpHhyRdStJWLF+nQf5FFg1hHEi3UDOiCTqT7D2ohuVSKFHqvVw0vihLllNXA1QT&#10;Bo+qeV6RlrpaoDmq3bZJ/X+w+WfnzyRiRYb3E4w4aeCOjs+0cNRoFGNUUJVDw8xP5hr1L/uVeW1u&#10;+ivzm3ljbsxbc2tukfnRvO1f9Kv+qn9p7vrvB+M9Mn+Ze7D9AKF35gbBqVfmd/e9BscKjLcfof4F&#10;rOEw+AAZAZy1WHTH8mrD8QaMd4D/p6W14RseILFMfwAApAOH7gHI8a0sBhhuIRwSGdJ6jcwvLvSu&#10;X3nmZwhxYeYairsyv5obq4muVSm05nn7TNpbVe2pyL9SiItpRfiSHqsWlAV6h5ZtTFKKrqKkgMsJ&#10;LYT/AMNuFKChRfepKKDJBJrsFHNRysZygBbQhRPm5VaY9EKjHIxhFEaTEUY5uMIkDPdHjoGkm8Ot&#10;VPpjKhpkFxmWkJ0DJ+enSttkSLoJsVxczFldO+3X/IEBAgcLUMNR67NJOCl/mwTJyeRkEntxND7x&#10;4mA2847n09gbz8OD0Wx/Np3Owu8sbxinFSsKyi3N5lmF8T+T7fqBDw9i+7CUqFlh4WxKSi4X01qi&#10;cwLPeu5+64bshPkP03BNgFoelRRGcfA0Srz5eHLgxfN45CUHwcQLwuRpMg7iJJ7NH5Z0yjj97yWh&#10;LsPJKBq5W9pJ+lFtgfu9XxtJG6ZhcNasyfBkG0RSq8ATXrir1YTVw3qnFTb9d62A695ctNOrleig&#10;/oUoLkGuUoCcYHDCiIdFJeQ3GHUwLjOsvj4jkmJUf8JB8kkYx3a+uk08OohgI3c9i10P4TlAZVhj&#10;NCynepjJZ61kywqYQtcYLuwsKpmTsH1CQ1brxwUj0VWyHt925u7uXdS7P5mjvwEAAP//AwBQSwME&#10;FAAGAAgAAAAhAFctZ1TbAAAAAwEAAA8AAABkcnMvZG93bnJldi54bWxMj0FLw0AQhe9C/8Myghdp&#10;N1GQGrMppSAWEUpT2/M0OybB7Gya3Sbx37v1Yi8Dj/d475t0MZpG9NS52rKCeBaBIC6srrlU8Ll7&#10;nc5BOI+ssbFMCn7IwSKb3KSYaDvwlvrclyKUsEtQQeV9m0jpiooMupltiYP3ZTuDPsiulLrDIZSb&#10;Rj5E0ZM0WHNYqLClVUXFd342CoZi0x92H29yc39YWz6tT6t8/67U3e24fAHhafT/YbjgB3TIAtPR&#10;nlk70SgIj/i/e/GeYxBHBY9RDDJL5TV79gsAAP//AwBQSwECLQAUAAYACAAAACEAtoM4kv4AAADh&#10;AQAAEwAAAAAAAAAAAAAAAAAAAAAAW0NvbnRlbnRfVHlwZXNdLnhtbFBLAQItABQABgAIAAAAIQA4&#10;/SH/1gAAAJQBAAALAAAAAAAAAAAAAAAAAC8BAABfcmVscy8ucmVsc1BLAQItABQABgAIAAAAIQCU&#10;k0Z/bAMAAKwGAAAOAAAAAAAAAAAAAAAAAC4CAABkcnMvZTJvRG9jLnhtbFBLAQItABQABgAIAAAA&#10;IQBXLWdU2wAAAAMBAAAPAAAAAAAAAAAAAAAAAMYFAABkcnMvZG93bnJldi54bWxQSwUGAAAAAAQA&#10;BADzAAAAzgYAAAAA&#10;" filled="f" stroked="f">
                <o:lock v:ext="edit" aspectratio="t"/>
                <w10:anchorlock/>
              </v:rect>
            </w:pict>
          </mc:Fallback>
        </mc:AlternateContent>
      </w:r>
      <w:hyperlink r:id="rId18" w:history="1">
        <w:r w:rsidRPr="00C6350E">
          <w:rPr>
            <w:rFonts w:ascii="Arial" w:eastAsia="Times New Roman" w:hAnsi="Arial" w:cs="Arial"/>
            <w:color w:val="00466E"/>
            <w:spacing w:val="2"/>
            <w:sz w:val="21"/>
            <w:szCs w:val="21"/>
            <w:u w:val="single"/>
            <w:lang w:eastAsia="ru-RU"/>
          </w:rPr>
          <w:t> Статья 2 Закона СПб "Об охране зеленых насаждений</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решение о подготовке документации по планировке территории - нормативный правовой акт о подготовке документации по планировке территории, принимаемый уполномоченным исполнительным органом государственной власти Санкт-Петербурга, в соответствии с действующим законодательством;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lastRenderedPageBreak/>
        <w:br/>
        <w:t>проект планировки территории - документация по планировке территории, подготавливаемая в целях обеспечения устойчивого развития территории и выделения элементов планировочной структуры (кварталов, микрорайонов, иных элементов);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проект планировки территории квартала (микрорайона, планировочно обособленной части квартала) - документация по планировке территории, подготавливаемая в целях обеспечения устойчивого развития территории квартала (микрорайона, планировочно обособленной части квартала) путем достижения нормируемых показателей застройки соответствующей территории и выделения внутриквартальных территорий общего пользования и основных линий градостроительного регулирования;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проект планировки территории линейного объекта - документация по планировке территории, подготавливаемая в целях обеспечения устойчивого развития территории линейных объектов, образующих элементы планировочной структуры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проект межевания территории документация по планировке территории, подготавливаемая в целях установления границ застроенных земельных участков и границ незастроенных земельных участков, включая планируемые для предоставления физическим и юридическим лицам для строительства, а также предназначенные для размещения объектов капитального строительства федерального, регионального или местного значения;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публичный сервитут - право ограниченного общественного пользования земельным участком, установленное законом или иным нормативным правовым актом органов государственной власти Российской Федерации или Санкт-Петербурга на основании документации по планировке территории и правил застройки в случаях, если это определяется государственными или общественными нуждами;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разбивочный чертеж красных линий - технический документ, на котором отображаются красные линии и указываются размеры, определяющие построение красных линий;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разбивочный чертеж границ земельных участков и зон действия публичных сервитутов - технический документ, на котором отображаются границы земельных участков и зон действия публичных сервитутов и указываются размеры, определяющие их построение;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трубопроводы - наземные (надземные) сети инженерно-технического обеспечения и продуктопроводы (нефтепроводы, газопроводы и т.д.).</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2. Перечень принятых в Положении сокращений</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t>КГА - Комитет по градостроительству и архитектуре.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УГГК КГА - управление государственного градостроительного кадастра Комитета по градостроительству и архитектуре.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КС - Комитет по строительству.</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lastRenderedPageBreak/>
        <w:t>КГИОП - Комитет по государственному контролю, использованию и охране памятников истории и культуры.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КЗРиЗ СПб - Комитет по земельным ресурсам и землеустройству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УСПХ КБДХ - Управление садово-паркового хозяйства Комитета по благоустройству и дорожному хозяйству.</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СЗ ОМТУ ВТ - Северо-Западное окружное межрегиональное территориальное управление воздушного транспорта Министерства транспорта РФ.</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ГУ ГОиЧС Санкт-Петербурга - Главное управление по делам гражданской обороны и чрезвычайным ситуациям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АР - администрация соответствующего административного района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hyperlink r:id="rId19" w:history="1">
        <w:r w:rsidRPr="00C6350E">
          <w:rPr>
            <w:rFonts w:ascii="Arial" w:eastAsia="Times New Roman" w:hAnsi="Arial" w:cs="Arial"/>
            <w:color w:val="00466E"/>
            <w:spacing w:val="2"/>
            <w:sz w:val="21"/>
            <w:szCs w:val="21"/>
            <w:u w:val="single"/>
            <w:lang w:eastAsia="ru-RU"/>
          </w:rPr>
          <w:t>РДС 30-201-98</w:t>
        </w:r>
      </w:hyperlink>
      <w:r w:rsidRPr="00C6350E">
        <w:rPr>
          <w:rFonts w:ascii="Arial" w:eastAsia="Times New Roman" w:hAnsi="Arial" w:cs="Arial"/>
          <w:color w:val="2D2D2D"/>
          <w:spacing w:val="2"/>
          <w:sz w:val="21"/>
          <w:szCs w:val="21"/>
          <w:lang w:eastAsia="ru-RU"/>
        </w:rPr>
        <w:t> - Инструкция о порядке проектирования и установления красных линий в городах и других поселениях Российской Федерации. Принята постановлением Госстроя России от 06.04.1998 и введена в действие с 01.06.1998.</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hyperlink r:id="rId20" w:history="1">
        <w:r w:rsidRPr="00C6350E">
          <w:rPr>
            <w:rFonts w:ascii="Arial" w:eastAsia="Times New Roman" w:hAnsi="Arial" w:cs="Arial"/>
            <w:color w:val="00466E"/>
            <w:spacing w:val="2"/>
            <w:sz w:val="21"/>
            <w:szCs w:val="21"/>
            <w:u w:val="single"/>
            <w:lang w:eastAsia="ru-RU"/>
          </w:rPr>
          <w:t>ТСН 30-305-2002</w:t>
        </w:r>
      </w:hyperlink>
      <w:r w:rsidRPr="00C6350E">
        <w:rPr>
          <w:rFonts w:ascii="Arial" w:eastAsia="Times New Roman" w:hAnsi="Arial" w:cs="Arial"/>
          <w:color w:val="2D2D2D"/>
          <w:spacing w:val="2"/>
          <w:sz w:val="21"/>
          <w:szCs w:val="21"/>
          <w:lang w:eastAsia="ru-RU"/>
        </w:rPr>
        <w:t> - Территориальные строительные нормы "Реконструкция и застройка нецентральных районов Санкт-Петербурга", утверждены </w:t>
      </w:r>
      <w:hyperlink r:id="rId21" w:history="1">
        <w:r w:rsidRPr="00C6350E">
          <w:rPr>
            <w:rFonts w:ascii="Arial" w:eastAsia="Times New Roman" w:hAnsi="Arial" w:cs="Arial"/>
            <w:color w:val="00466E"/>
            <w:spacing w:val="2"/>
            <w:sz w:val="21"/>
            <w:szCs w:val="21"/>
            <w:u w:val="single"/>
            <w:lang w:eastAsia="ru-RU"/>
          </w:rPr>
          <w:t>распоряжением Администрации Санкт-Петербурга от 22.02.2002 N 251-ра</w:t>
        </w:r>
      </w:hyperlink>
      <w:r w:rsidRPr="00C6350E">
        <w:rPr>
          <w:rFonts w:ascii="Arial" w:eastAsia="Times New Roman" w:hAnsi="Arial" w:cs="Arial"/>
          <w:color w:val="2D2D2D"/>
          <w:spacing w:val="2"/>
          <w:sz w:val="21"/>
          <w:szCs w:val="21"/>
          <w:lang w:eastAsia="ru-RU"/>
        </w:rPr>
        <w:t> и введены в действие с 03.10.2002.</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hyperlink r:id="rId22" w:history="1">
        <w:r w:rsidRPr="00C6350E">
          <w:rPr>
            <w:rFonts w:ascii="Arial" w:eastAsia="Times New Roman" w:hAnsi="Arial" w:cs="Arial"/>
            <w:color w:val="00466E"/>
            <w:spacing w:val="2"/>
            <w:sz w:val="21"/>
            <w:szCs w:val="21"/>
            <w:u w:val="single"/>
            <w:lang w:eastAsia="ru-RU"/>
          </w:rPr>
          <w:t>Изменение 1 ТСН 30-305-2002</w:t>
        </w:r>
      </w:hyperlink>
      <w:r w:rsidRPr="00C6350E">
        <w:rPr>
          <w:rFonts w:ascii="Arial" w:eastAsia="Times New Roman" w:hAnsi="Arial" w:cs="Arial"/>
          <w:color w:val="2D2D2D"/>
          <w:spacing w:val="2"/>
          <w:sz w:val="21"/>
          <w:szCs w:val="21"/>
          <w:lang w:eastAsia="ru-RU"/>
        </w:rPr>
        <w:t> - Территориальные строительные нормы "Реконструкция и застройка нецентральных районов Санкт-Петербурга", утверждены </w:t>
      </w:r>
      <w:hyperlink r:id="rId23" w:history="1">
        <w:r w:rsidRPr="00C6350E">
          <w:rPr>
            <w:rFonts w:ascii="Arial" w:eastAsia="Times New Roman" w:hAnsi="Arial" w:cs="Arial"/>
            <w:color w:val="00466E"/>
            <w:spacing w:val="2"/>
            <w:sz w:val="21"/>
            <w:szCs w:val="21"/>
            <w:u w:val="single"/>
            <w:lang w:eastAsia="ru-RU"/>
          </w:rPr>
          <w:t>распоряжением Комитета по строительству Правительства Санкт-Петербурга от 20 января 2005 года N 1</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hyperlink r:id="rId24" w:history="1">
        <w:r w:rsidRPr="00C6350E">
          <w:rPr>
            <w:rFonts w:ascii="Arial" w:eastAsia="Times New Roman" w:hAnsi="Arial" w:cs="Arial"/>
            <w:color w:val="00466E"/>
            <w:spacing w:val="2"/>
            <w:sz w:val="21"/>
            <w:szCs w:val="21"/>
            <w:u w:val="single"/>
            <w:lang w:eastAsia="ru-RU"/>
          </w:rPr>
          <w:t>ТСН 30-306-2002 - Территориальные строительные нормы "Реконструкция и застройка исторически сложившихся районов Санкт-Петербурга"</w:t>
        </w:r>
      </w:hyperlink>
      <w:r w:rsidRPr="00C6350E">
        <w:rPr>
          <w:rFonts w:ascii="Arial" w:eastAsia="Times New Roman" w:hAnsi="Arial" w:cs="Arial"/>
          <w:color w:val="2D2D2D"/>
          <w:spacing w:val="2"/>
          <w:sz w:val="21"/>
          <w:szCs w:val="21"/>
          <w:lang w:eastAsia="ru-RU"/>
        </w:rPr>
        <w:t>, утверждены </w:t>
      </w:r>
      <w:hyperlink r:id="rId25" w:history="1">
        <w:r w:rsidRPr="00C6350E">
          <w:rPr>
            <w:rFonts w:ascii="Arial" w:eastAsia="Times New Roman" w:hAnsi="Arial" w:cs="Arial"/>
            <w:color w:val="00466E"/>
            <w:spacing w:val="2"/>
            <w:sz w:val="21"/>
            <w:szCs w:val="21"/>
            <w:u w:val="single"/>
            <w:lang w:eastAsia="ru-RU"/>
          </w:rPr>
          <w:t>распоряжением Администрации Санкт-Петербурга от 22.02.2002 N 250-ра</w:t>
        </w:r>
      </w:hyperlink>
      <w:r w:rsidRPr="00C6350E">
        <w:rPr>
          <w:rFonts w:ascii="Arial" w:eastAsia="Times New Roman" w:hAnsi="Arial" w:cs="Arial"/>
          <w:color w:val="2D2D2D"/>
          <w:spacing w:val="2"/>
          <w:sz w:val="21"/>
          <w:szCs w:val="21"/>
          <w:lang w:eastAsia="ru-RU"/>
        </w:rPr>
        <w:t> и введены в действие с 25.10.2002.</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3. Общие положения</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3.1. Настоящая Инструкция разработана в соответствии с </w:t>
      </w:r>
      <w:hyperlink r:id="rId26" w:history="1">
        <w:r w:rsidRPr="00C6350E">
          <w:rPr>
            <w:rFonts w:ascii="Arial" w:eastAsia="Times New Roman" w:hAnsi="Arial" w:cs="Arial"/>
            <w:color w:val="00466E"/>
            <w:spacing w:val="2"/>
            <w:sz w:val="21"/>
            <w:szCs w:val="21"/>
            <w:u w:val="single"/>
            <w:lang w:eastAsia="ru-RU"/>
          </w:rPr>
          <w:t>Градостроительным кодексом Российской Федерации</w:t>
        </w:r>
      </w:hyperlink>
      <w:r w:rsidRPr="00C6350E">
        <w:rPr>
          <w:rFonts w:ascii="Arial" w:eastAsia="Times New Roman" w:hAnsi="Arial" w:cs="Arial"/>
          <w:color w:val="2D2D2D"/>
          <w:spacing w:val="2"/>
          <w:sz w:val="21"/>
          <w:szCs w:val="21"/>
          <w:lang w:eastAsia="ru-RU"/>
        </w:rPr>
        <w:t>, </w:t>
      </w:r>
      <w:hyperlink r:id="rId27" w:history="1">
        <w:r w:rsidRPr="00C6350E">
          <w:rPr>
            <w:rFonts w:ascii="Arial" w:eastAsia="Times New Roman" w:hAnsi="Arial" w:cs="Arial"/>
            <w:color w:val="00466E"/>
            <w:spacing w:val="2"/>
            <w:sz w:val="21"/>
            <w:szCs w:val="21"/>
            <w:u w:val="single"/>
            <w:lang w:eastAsia="ru-RU"/>
          </w:rPr>
          <w:t>Законом Санкт-Петербурга "Об основах регулирования градостроительной деятельности в Санкт-Петербурге"</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3.2. Инструкция устанавливает порядок разработки, состав и содержание документации по планировке территории в Санкт-Петербурге.</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 xml:space="preserve">3.3.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Pr="00C6350E">
        <w:rPr>
          <w:rFonts w:ascii="Arial" w:eastAsia="Times New Roman" w:hAnsi="Arial" w:cs="Arial"/>
          <w:color w:val="2D2D2D"/>
          <w:spacing w:val="2"/>
          <w:sz w:val="21"/>
          <w:szCs w:val="21"/>
          <w:lang w:eastAsia="ru-RU"/>
        </w:rPr>
        <w:lastRenderedPageBreak/>
        <w:t>и размещения линейных объектов.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3.5. Подготовка проектов межевания территории осуществляется в составе проекта планировки территории или в виде отдельного документа, в случае если проекты межевания подготавливаются применительно к элементам планировочной структуры (кварталам, микрорайонам, планировочно обособленным частям территории кварталов (микрорайонов), имеющим красные линии, ранее утвержденные в составе проектов планировки (проектов детальной планировки)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3.6. Подготовка градостроительных планов земельных участков осуществляется в составе проекта межевания или в виде отдельного документа, в случае: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если градостроительный план запрашивается применительно к ранее сформированному земельному участку, в отношении которого проведен государственный кадастровый учет и зарегистрировано соответствующее право, расположенному на застроенной территории, при намерении осуществить реконструкцию существующего объекта или построить новый объект на таком участке;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применительно к территории расположения указанных земельных участков установлены посредством Правил землепользования и застройки градостроительные регламенты (временные регламенты застройки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3.7. Подготовка документации по планировке территории осуществляется применительно к застроенным и подлежащим застройке территориям.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3.8. Подготовка проектов планировки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случаях когда это необходимо в соответствии с решениями </w:t>
      </w:r>
      <w:hyperlink r:id="rId28" w:history="1">
        <w:r w:rsidRPr="00C6350E">
          <w:rPr>
            <w:rFonts w:ascii="Arial" w:eastAsia="Times New Roman" w:hAnsi="Arial" w:cs="Arial"/>
            <w:color w:val="00466E"/>
            <w:spacing w:val="2"/>
            <w:sz w:val="21"/>
            <w:szCs w:val="21"/>
            <w:u w:val="single"/>
            <w:lang w:eastAsia="ru-RU"/>
          </w:rPr>
          <w:t>Генерального плана Санкт-Петербурга</w:t>
        </w:r>
      </w:hyperlink>
      <w:r w:rsidRPr="00C6350E">
        <w:rPr>
          <w:rFonts w:ascii="Arial" w:eastAsia="Times New Roman" w:hAnsi="Arial" w:cs="Arial"/>
          <w:color w:val="2D2D2D"/>
          <w:spacing w:val="2"/>
          <w:sz w:val="21"/>
          <w:szCs w:val="21"/>
          <w:lang w:eastAsia="ru-RU"/>
        </w:rPr>
        <w:t> по освоению под застройку новых территорий, а также по развитию линейных объектов транспортной и инженерной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проектов планировки застроенных территорий осуществляется с целью установления (при отсутствии ранее установленных) или изменения (корректировки) границ существующих элементов планировочной структуры (кварталов, микрорайонов, линейных объектов, иных элементов) и параметров их планируемого развития, в случаях когда это необходимо в соответствии с решениями </w:t>
      </w:r>
      <w:hyperlink r:id="rId29" w:history="1">
        <w:r w:rsidRPr="00C6350E">
          <w:rPr>
            <w:rFonts w:ascii="Arial" w:eastAsia="Times New Roman" w:hAnsi="Arial" w:cs="Arial"/>
            <w:color w:val="00466E"/>
            <w:spacing w:val="2"/>
            <w:sz w:val="21"/>
            <w:szCs w:val="21"/>
            <w:u w:val="single"/>
            <w:lang w:eastAsia="ru-RU"/>
          </w:rPr>
          <w:t>Генерального плана Санкт-Петербурга</w:t>
        </w:r>
      </w:hyperlink>
      <w:r w:rsidRPr="00C6350E">
        <w:rPr>
          <w:rFonts w:ascii="Arial" w:eastAsia="Times New Roman" w:hAnsi="Arial" w:cs="Arial"/>
          <w:color w:val="2D2D2D"/>
          <w:spacing w:val="2"/>
          <w:sz w:val="21"/>
          <w:szCs w:val="21"/>
          <w:lang w:eastAsia="ru-RU"/>
        </w:rPr>
        <w:t> по изменению функционального назначения территорий, по развитию линейных объектов транспортной и инженерной инфраструктуры и по проведению реконструкции территории существующих элементов планировочной структуры.</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3.9. Основными объектами проекта планировки являются следующие элементы планировочной структуры города: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xml:space="preserve">- вновь осваиваемая и/или реконструируемая территория различного функционального назначения, для которой необходимо формирование новой или изменение (реконструкция) существующей планировочной структуры (кварталов, микрорайонов) и установление параметров их планируемого развития. Границами такой территории могут являться: линии магистралей, улиц, проездов, </w:t>
      </w:r>
      <w:r w:rsidRPr="00C6350E">
        <w:rPr>
          <w:rFonts w:ascii="Arial" w:eastAsia="Times New Roman" w:hAnsi="Arial" w:cs="Arial"/>
          <w:color w:val="2D2D2D"/>
          <w:spacing w:val="2"/>
          <w:sz w:val="21"/>
          <w:szCs w:val="21"/>
          <w:lang w:eastAsia="ru-RU"/>
        </w:rPr>
        <w:lastRenderedPageBreak/>
        <w:t>разделяющие транспортные потоки противоположных направлений; линии базисного плана земельного кадастра; красные линии; границы земельных участков; границы внутригородских муниципальных образований; естественные границы природных объектов; иные границы;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территория отдельного квартала, для которого необходимо выделение (изменение) элементов внутриквартальной (внутримикрорайонной) планировочной структуры и установление параметров развития его территории. В отдельных случаях также может быть необходимо определение (установление, восстановление) границ квартала. Границами такой территории могут являться: красные линии; границы земельных участков; естественные границы природных объектов; линии базисного плана земельного кадастра, границы функциональных и территориальных зон, определенные </w:t>
      </w:r>
      <w:hyperlink r:id="rId30" w:history="1">
        <w:r w:rsidRPr="00C6350E">
          <w:rPr>
            <w:rFonts w:ascii="Arial" w:eastAsia="Times New Roman" w:hAnsi="Arial" w:cs="Arial"/>
            <w:color w:val="00466E"/>
            <w:spacing w:val="2"/>
            <w:sz w:val="21"/>
            <w:szCs w:val="21"/>
            <w:u w:val="single"/>
            <w:lang w:eastAsia="ru-RU"/>
          </w:rPr>
          <w:t>Генеральным планом Санкт-Петербурга</w:t>
        </w:r>
      </w:hyperlink>
      <w:r w:rsidRPr="00C6350E">
        <w:rPr>
          <w:rFonts w:ascii="Arial" w:eastAsia="Times New Roman" w:hAnsi="Arial" w:cs="Arial"/>
          <w:color w:val="2D2D2D"/>
          <w:spacing w:val="2"/>
          <w:sz w:val="21"/>
          <w:szCs w:val="21"/>
          <w:lang w:eastAsia="ru-RU"/>
        </w:rPr>
        <w:t> и Правилами землепользования и застройки, иные границы;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территория планировочно обособленной части территории квартала, для которой необходимо выделение элементов внутриквартальной (внутримикрорайонной) планировочной структуры и определение параметров развития ее территории. Границами такой территории могут являться: основные красные линии, красные линии элементов внутриквартальной (внутримикрорайонной) планировочной структуры; границы территории общего пользования, естественные границы природных объектов; линии электропередач; иные границы;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территория линейного объекта, для которого необходимо установление границ указанного объекта и параметров его планируемого развития. Границами такой территории являются границы зоны влияния указанного линейного объекта.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3.10. Проекты межевания разрабатываются в границах элементов планировочной структуры города установленных проектами планировки территорий: кварталов, микрорайонов, планировочно обособленных частей территории кварталов (субкварталов), иных элементов планировочной структуры.</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3.11. Подготовка проектов межевания застроенных территорий осуществляется в целях установления границ застроенных и границ незастроенных земельных участков.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проектов межевания подлежащих застройке территорий осуществляется в целях установления границ земельных участков, планируемых для предоставления физическим и юридическим лицам для строительства, а также границ земельных участков предназначенных для размещения объектов капитального строительства федерального, регионального или местного значения.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При разработке проектов межевания границы земельных участков, предназначенных для временного использования, учету и определению не подлежат.</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3.12. В случаях, если это необходимо для обеспечения интересов государства, местного самоуправления или населения, в составе проектов межевания подготавливаются предложения по установлению публичных сервитутов.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 xml:space="preserve">3.13. Осуществление подготовки проектов планировки и проектов межевания не требуется при принятии решений о строительстве, реконструкции, капитальном ремонте объектов капитального строительства на земельных участках, сформированных в установленном порядке, в случаях, </w:t>
      </w:r>
      <w:r w:rsidRPr="00C6350E">
        <w:rPr>
          <w:rFonts w:ascii="Arial" w:eastAsia="Times New Roman" w:hAnsi="Arial" w:cs="Arial"/>
          <w:color w:val="2D2D2D"/>
          <w:spacing w:val="2"/>
          <w:sz w:val="21"/>
          <w:szCs w:val="21"/>
          <w:lang w:eastAsia="ru-RU"/>
        </w:rPr>
        <w:lastRenderedPageBreak/>
        <w:t>установленных действующим законодательством,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если реконструкция объекта капитального строительства осуществляется без изменения вида разрешенного использования объекта, высоты и площади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если строительство, реконструкция, капитальный ремонт объектов капитального строительства осуществляется в пределах земельного участка, прошедшего кадастровый учет и связано с изменением одного вида разрешенного использования земельных участков и объектов капитального строительства на другой вид такого использования и осуществляется в соответствии с градостроительным регламентом Правил землепользования и застройки Санкт-Петербурга (до их введения в действие - Временным регламентом застройки земельных участков) при условии соблюдения технических регламентов</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7279428A" wp14:editId="549B3C1E">
                <wp:extent cx="121285" cy="191135"/>
                <wp:effectExtent l="0" t="0" r="0" b="0"/>
                <wp:docPr id="38" name="AutoShape 55"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28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44E6FF" id="AutoShape 55" o:spid="_x0000_s1026" alt="Об утверждении Инструкции о порядке разработки, составе и содержании документации по планировке территории в Санкт-Петербурге" style="width:9.5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uFZawMAAKwGAAAOAAAAZHJzL2Uyb0RvYy54bWysVd1u5DQUvkfiHSxfk+anmekkarrqznQQ&#10;UoGVFh7AkzgTi8QOttu0IKTurMQtt1yBeIPtsoWqsOUVnDfi2JmZnXZvEDAXkX18/H3n5/OZwycX&#10;TY3OqVRM8AyHewFGlOeiYHyZ4S+/mHsTjJQmvCC14DTDl1ThJ0cffnDYtSmNRCXqgkoEIFylXZvh&#10;Sus29X2VV7Qhak+0lMNhKWRDNGzl0i8k6QC9qf0oCMZ+J2TRSpFTpcA6Gw7xkcMvS5rrz8tSUY3q&#10;DENs2n2l+y7s1z86JOlSkrZi+ToM8i+iaAjjQLqFmhFN0Jlk70E1LJdCiVLv5aLxRVmynLocIJsw&#10;eJTN84q01OUCxVHttkzq/4PNPzt/JhErMrwPneKkgR4dn2nhqNFohFFBVQ4FMz+Za9S/7Ffmtbnp&#10;r8xv5o25MW/NrblF5kfztn/Rr/qr/qW5678fjPfI/GXuwfYDuN6ZGwS3Xpnf3fcaDlZgvP0I9S9g&#10;DZfhDJARwFmLRXcsrzYcb8B4B/h/WlrrvuEBEsv0BwBAOHDpHoAc38pigOEW3CGQIazXyPziXO/6&#10;lWd+BhfnZq4huSvzq7mxmuhalUJpnrfPpO2qak9F/pVCXEwrwpf0WLWgLNA7lGxjklJ0FSUFNCe0&#10;EP4DDLtRgIYW3aeigCITKLJTzEUpG8sBWkAXTpiXW2HSC41yMIZRGE2gFzkchUkY7o8cA0k3l1up&#10;9MdUNMguMiwhOgdOzk+VtsGQdONiubiYs7p22q/5AwM4Dhaghqv2zAbhpPxtEiQnk5NJ7MXR+MSL&#10;g9nMO55PY288Dw9Gs/3ZdDoLv7O8YZxWrCgotzSbZxXG/0y26wc+PIjtw1KiZoWFsyEpuVxMa4nO&#10;CTzrufutC7Lj5j8MwxUBcnmUUhjFwdMo8ebjyYEXz+ORlxwEEy8Ik6fJOIiTeDZ/mNIp4/S/p4S6&#10;DCejaOS6tBP0o9wC93s/N5I2TMPgrFmT4cnWiaRWgSe8cK3VhNXDeqcUNvx3pYB2bxrt9GolOqh/&#10;IYpLkKsUICcYnDDiYVEJ+Q1GHYzLDKuvz4ikGNWfcJB8Esaxna9uE48OItjI3ZPF7gnhOUBlWGM0&#10;LKd6mMlnrWTLCphCVxgu7CwqmZOwfUJDVOvHBSPRZbIe33bm7u6d17s/maO/AQAA//8DAFBLAwQU&#10;AAYACAAAACEAVy1nVNsAAAADAQAADwAAAGRycy9kb3ducmV2LnhtbEyPQUvDQBCF70L/wzKCF2k3&#10;UZAasymlIBYRSlPb8zQ7JsHsbJrdJvHfu/ViLwOP93jvm3Qxmkb01LnasoJ4FoEgLqyuuVTwuXud&#10;zkE4j6yxsUwKfsjBIpvcpJhoO/CW+tyXIpSwS1BB5X2bSOmKigy6mW2Jg/dlO4M+yK6UusMhlJtG&#10;PkTRkzRYc1iosKVVRcV3fjYKhmLTH3Yfb3Jzf1hbPq1Pq3z/rtTd7bh8AeFp9P9huOAHdMgC09Ge&#10;WTvRKAiP+L978Z5jEEcFj1EMMkvlNXv2CwAA//8DAFBLAQItABQABgAIAAAAIQC2gziS/gAAAOEB&#10;AAATAAAAAAAAAAAAAAAAAAAAAABbQ29udGVudF9UeXBlc10ueG1sUEsBAi0AFAAGAAgAAAAhADj9&#10;If/WAAAAlAEAAAsAAAAAAAAAAAAAAAAALwEAAF9yZWxzLy5yZWxzUEsBAi0AFAAGAAgAAAAhAEAe&#10;4VlrAwAArAYAAA4AAAAAAAAAAAAAAAAALgIAAGRycy9lMm9Eb2MueG1sUEsBAi0AFAAGAAgAAAAh&#10;AFctZ1T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30FA924F" wp14:editId="73933934">
                <wp:extent cx="121285" cy="191135"/>
                <wp:effectExtent l="0" t="0" r="0" b="0"/>
                <wp:docPr id="37" name="AutoShape 56"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28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E1B428" id="AutoShape 56" o:spid="_x0000_s1026" alt="Об утверждении Инструкции о порядке разработки, составе и содержании документации по планировке территории в Санкт-Петербурге" style="width:9.5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79bQMAAKwGAAAOAAAAZHJzL2Uyb0RvYy54bWysVc1u3DYQvhfIOxA8R9aPtT8SLAfOrrco&#10;4LQB0j4AV6JWRCRSJWXLbhHA2QC99tpTg7xBnMSp4SbOK1BvlCG1u1k7l6LtHgRyZvh9M8OPs3sP&#10;TqsSnVCpmOAJ9nc8jChPRcb4IsE//ThzxhiphvCMlILTBJ9RhR/s3/tmr61jGohClBmVCEC4its6&#10;wUXT1LHrqrSgFVE7oqYcnLmQFWlgKxduJkkL6FXpBp43dFshs1qKlCoF1mnvxPsWP89p2vyQ54o2&#10;qEww5NbYr7Tfufm6+3skXkhSFyxdpUH+RRYVYRxIN1BT0hB0LNlXUBVLpVAib3ZSUbkiz1lKbQ1Q&#10;je/dqeZJQWpqa4HmqHrTJvX/wabfnzyWiGUJ3h1hxEkFd3Rw3AhLjQZDjDKqUmiY/lNfoO5Ft9Rv&#10;9GV3rt/rd/pSf9RX+grpP/TH7nm37M67F/q6+6033iD9Sd+A7XcIvdaXCE691n/Z7wU4lmC8uo+6&#10;57CGw+ADZARwxmLQLcvrNcc7MF4D/gdDa8LXPEBimP4GAEgHDt0AkOVbGgwwXEE4JNKn9QbpVzb0&#10;uls6+iWE2DB9AcWd67f60miirVUMrXlSP5bmVlV9JNKnCnExKQhf0ANVg7JA79CytUlK0RaUZHA5&#10;voFwb2GYjQI0NG8fiQyaTKDJVjGnuawMB2gBnVphnm2ESU8blILRD/xgPMAoBZcf+f7uwDKQeH24&#10;lqr5looKmUWCJWRnwcnJkWpMMiRehxguLmasLK32S37LAIG9BajhqPGZJKyUf4286HB8OA6dMBge&#10;OqE3nToHs0noDGf+aDDdnU4mU/+Z4fXDuGBZRrmhWT8rP/xnsl098P5BbB6WEiXLDJxJScnFfFJK&#10;dELgWc/sb9WQrTD3dhq2CVDLnZL8IPQeBpEzG45HTjgLB0408saO50cPo6EXRuF0drukI8bpfy8J&#10;tQmOBsHA3tJW0ndq8+zv69pIXLEGBmfJqgSPN0EkNgo85Jm92oawsl9vtcKk/6UVcN3ri7Z6NRLt&#10;1T8X2RnIVQqQEwxOGPGwKIT8BaMWxmWC1c/HRFKMyu84SD7yw9DMV7sJB6MANnLbM9/2EJ4CVIIb&#10;jPrlpOln8nEt2aIAJt82hgszi3JmJWyeUJ/V6nHBSLSVrMa3mbnbexv15U9m/zMAAAD//wMAUEsD&#10;BBQABgAIAAAAIQBXLWdU2wAAAAMBAAAPAAAAZHJzL2Rvd25yZXYueG1sTI9BS8NAEIXvQv/DMoIX&#10;aTdRkBqzKaUgFhFKU9vzNDsmwexsmt0m8d+79WIvA4/3eO+bdDGaRvTUudqygngWgSAurK65VPC5&#10;e53OQTiPrLGxTAp+yMEim9ykmGg78Jb63JcilLBLUEHlfZtI6YqKDLqZbYmD92U7gz7IrpS6wyGU&#10;m0Y+RNGTNFhzWKiwpVVFxXd+NgqGYtMfdh9vcnN/WFs+rU+rfP+u1N3tuHwB4Wn0/2G44Ad0yALT&#10;0Z5ZO9EoCI/4v3vxnmMQRwWPUQwyS+U1e/YLAAD//wMAUEsBAi0AFAAGAAgAAAAhALaDOJL+AAAA&#10;4QEAABMAAAAAAAAAAAAAAAAAAAAAAFtDb250ZW50X1R5cGVzXS54bWxQSwECLQAUAAYACAAAACEA&#10;OP0h/9YAAACUAQAACwAAAAAAAAAAAAAAAAAvAQAAX3JlbHMvLnJlbHNQSwECLQAUAAYACAAAACEA&#10;kbze/W0DAACsBgAADgAAAAAAAAAAAAAAAAAuAgAAZHJzL2Uyb0RvYy54bWxQSwECLQAUAAYACAAA&#10;ACEAVy1nVNsAAAADAQAADwAAAAAAAAAAAAAAAADHBQAAZHJzL2Rvd25yZXYueG1sUEsFBgAAAAAE&#10;AAQA8wAAAM8GA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Соблюдение технических регламентов, а до их введения в действие требований к продукции, процессам производства, эксплуатации, хранения, перевозки, реализации и утилизации, установленных нормативными правовыми актами Российской Федерации и нормативными документами федеральных органов исполнительной власти, иных нормативных правовых актов Российской Федерации, подлежащих обязательному исполнению, и нормативных документов федеральных органов исполнительной власти, осуществляется в соответствии с </w:t>
      </w:r>
      <w:hyperlink r:id="rId31" w:history="1">
        <w:r w:rsidRPr="00C6350E">
          <w:rPr>
            <w:rFonts w:ascii="Arial" w:eastAsia="Times New Roman" w:hAnsi="Arial" w:cs="Arial"/>
            <w:color w:val="00466E"/>
            <w:spacing w:val="2"/>
            <w:sz w:val="21"/>
            <w:szCs w:val="21"/>
            <w:u w:val="single"/>
            <w:lang w:eastAsia="ru-RU"/>
          </w:rPr>
          <w:t>Законом РФ "О техническом регулировании"</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если строительство, реконструкция, капитальный ремонт объектов капитального строительства осуществляется в пределах земельного участка, прошедшего кадастровый учет, и связано с изменением габаритов (высота, ширина, длина) объекта капитального строительства и осуществляется в соответствии с градостроительным регламентом Правил землепользования и застройки Санкт-Петербурга (до их введения в действие - Временным регламентом застройки земельных участков) при условии соблюдения технических регламентов;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если строительство, реконструкция, капитальный ремонт объектов капитального строительства осуществляется в соответствии с градостроительным регламентом Правил землепользования и застройки Санкт-Петербурга (до их введения в действие - Временным регламентом застройки земельных участков) при условии соблюдения технических регламентов и соответствует утвержденной документации по планировке (застройке)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иных установленных действующим законодательством случаях.</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3.14. Подготовка проектов планировки и проектов межевания не требуется для определения существующих элементов планировочной структуры и линейных объектов, образующих элементы планировочной структуры территории на застроенных и озелененных территориях, в случае установления границ исторически сложившейся системы улично-дорожной сети.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Установление границ исторически сложившейся системы улично-дорожной сети осуществляется путем подготовки разбивочного чертежа красных линий. Решение о согласовании разбивочного чертежа принимается КГА.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lastRenderedPageBreak/>
        <w:t>4. Порядок разработки проектов планировки территории и проектов межевания территории</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 Проекты планировки и проекты межевания разрабатываются на основании решений уполномоченного исполнительного органа государственной власти Санкт-Петербурга, принимаемых в порядке, установленном действующим законодательством.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4.2. Проекты планировки и проекты межевания разрабатываются в соответствии с техническим заданием, согласованным уполномоченным исполнительным органом государственной власти Санкт-Петербурга и КГА и утвержденным Заказчиком. Примерные формы технических заданий для проектов планировки и проектов межевания с учетом специфики объектов проектирования и задач, решаемых проектами, приведены в приложении к настоящей Инструкции.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4.3. Заказчик проекта планировки и (или) проекта межевания обеспечивает подготовку исходных данных для проектирования на основе сведений, представленных по запросу соответствующими исполнительными органами государственной власти Санкт-Петербурга и подведомственными им организациями, в порядке, установленном Правительством Санкт-Петербурга.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4.4. Проекты планировки и проекты межевания разрабатываются в соответствии с </w:t>
      </w:r>
      <w:hyperlink r:id="rId32" w:history="1">
        <w:r w:rsidRPr="00C6350E">
          <w:rPr>
            <w:rFonts w:ascii="Arial" w:eastAsia="Times New Roman" w:hAnsi="Arial" w:cs="Arial"/>
            <w:color w:val="00466E"/>
            <w:spacing w:val="2"/>
            <w:sz w:val="21"/>
            <w:szCs w:val="21"/>
            <w:u w:val="single"/>
            <w:lang w:eastAsia="ru-RU"/>
          </w:rPr>
          <w:t>Градостроительным кодексом РФ</w:t>
        </w:r>
      </w:hyperlink>
      <w:r w:rsidRPr="00C6350E">
        <w:rPr>
          <w:rFonts w:ascii="Arial" w:eastAsia="Times New Roman" w:hAnsi="Arial" w:cs="Arial"/>
          <w:color w:val="2D2D2D"/>
          <w:spacing w:val="2"/>
          <w:sz w:val="21"/>
          <w:szCs w:val="21"/>
          <w:lang w:eastAsia="ru-RU"/>
        </w:rPr>
        <w:t>, со </w:t>
      </w:r>
      <w:hyperlink r:id="rId33" w:history="1">
        <w:r w:rsidRPr="00C6350E">
          <w:rPr>
            <w:rFonts w:ascii="Arial" w:eastAsia="Times New Roman" w:hAnsi="Arial" w:cs="Arial"/>
            <w:color w:val="00466E"/>
            <w:spacing w:val="2"/>
            <w:sz w:val="21"/>
            <w:szCs w:val="21"/>
            <w:u w:val="single"/>
            <w:lang w:eastAsia="ru-RU"/>
          </w:rPr>
          <w:t>СНиП 11-04-2003</w:t>
        </w:r>
      </w:hyperlink>
      <w:r w:rsidRPr="00C6350E">
        <w:rPr>
          <w:rFonts w:ascii="Arial" w:eastAsia="Times New Roman" w:hAnsi="Arial" w:cs="Arial"/>
          <w:color w:val="2D2D2D"/>
          <w:spacing w:val="2"/>
          <w:sz w:val="21"/>
          <w:szCs w:val="21"/>
          <w:lang w:eastAsia="ru-RU"/>
        </w:rPr>
        <w:t>** (в части, не противоречащей действующему законодательству), с учетом требований </w:t>
      </w:r>
      <w:hyperlink r:id="rId34" w:history="1">
        <w:r w:rsidRPr="00C6350E">
          <w:rPr>
            <w:rFonts w:ascii="Arial" w:eastAsia="Times New Roman" w:hAnsi="Arial" w:cs="Arial"/>
            <w:color w:val="00466E"/>
            <w:spacing w:val="2"/>
            <w:sz w:val="21"/>
            <w:szCs w:val="21"/>
            <w:u w:val="single"/>
            <w:lang w:eastAsia="ru-RU"/>
          </w:rPr>
          <w:t>РДС 30-201-98</w:t>
        </w:r>
      </w:hyperlink>
      <w:r w:rsidRPr="00C6350E">
        <w:rPr>
          <w:rFonts w:ascii="Arial" w:eastAsia="Times New Roman" w:hAnsi="Arial" w:cs="Arial"/>
          <w:color w:val="2D2D2D"/>
          <w:spacing w:val="2"/>
          <w:sz w:val="21"/>
          <w:szCs w:val="21"/>
          <w:lang w:eastAsia="ru-RU"/>
        </w:rPr>
        <w:t>, а также требований, указанных в приложении 1 к настоящей Инструкции.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4.5. Разработка проектов планировки и проектов межевания осуществляется на основе </w:t>
      </w:r>
      <w:hyperlink r:id="rId35" w:history="1">
        <w:r w:rsidRPr="00C6350E">
          <w:rPr>
            <w:rFonts w:ascii="Arial" w:eastAsia="Times New Roman" w:hAnsi="Arial" w:cs="Arial"/>
            <w:color w:val="00466E"/>
            <w:spacing w:val="2"/>
            <w:sz w:val="21"/>
            <w:szCs w:val="21"/>
            <w:u w:val="single"/>
            <w:lang w:eastAsia="ru-RU"/>
          </w:rPr>
          <w:t>Генерального плана Санкт-Петербурга</w:t>
        </w:r>
      </w:hyperlink>
      <w:r w:rsidRPr="00C6350E">
        <w:rPr>
          <w:rFonts w:ascii="Arial" w:eastAsia="Times New Roman" w:hAnsi="Arial" w:cs="Arial"/>
          <w:color w:val="2D2D2D"/>
          <w:spacing w:val="2"/>
          <w:sz w:val="21"/>
          <w:szCs w:val="21"/>
          <w:lang w:eastAsia="ru-RU"/>
        </w:rPr>
        <w:t>, с соблюдением градостроительных регламентов в составе Правил землепользования и застройки Санкт-Петербурга (до их вступления в силу - Временных регламентов застройки территории), в соответствии с требованиями технических регламентов по организации территорий, размещению, проектированию, строительству и эксплуатации зданий, строений, сооружений, а до их вступления в силу в установленном порядке нормативным техническим документам в части, не противоречащей </w:t>
      </w:r>
      <w:hyperlink r:id="rId36" w:history="1">
        <w:r w:rsidRPr="00C6350E">
          <w:rPr>
            <w:rFonts w:ascii="Arial" w:eastAsia="Times New Roman" w:hAnsi="Arial" w:cs="Arial"/>
            <w:color w:val="00466E"/>
            <w:spacing w:val="2"/>
            <w:sz w:val="21"/>
            <w:szCs w:val="21"/>
            <w:u w:val="single"/>
            <w:lang w:eastAsia="ru-RU"/>
          </w:rPr>
          <w:t>Федеральному закону от 27 декабря 2002 года N 184-ФЗ "О техническом регулировании"</w:t>
        </w:r>
      </w:hyperlink>
      <w:r w:rsidRPr="00C6350E">
        <w:rPr>
          <w:rFonts w:ascii="Arial" w:eastAsia="Times New Roman" w:hAnsi="Arial" w:cs="Arial"/>
          <w:color w:val="2D2D2D"/>
          <w:spacing w:val="2"/>
          <w:sz w:val="21"/>
          <w:szCs w:val="21"/>
          <w:lang w:eastAsia="ru-RU"/>
        </w:rPr>
        <w:t> и </w:t>
      </w:r>
      <w:hyperlink r:id="rId37" w:history="1">
        <w:r w:rsidRPr="00C6350E">
          <w:rPr>
            <w:rFonts w:ascii="Arial" w:eastAsia="Times New Roman" w:hAnsi="Arial" w:cs="Arial"/>
            <w:color w:val="00466E"/>
            <w:spacing w:val="2"/>
            <w:sz w:val="21"/>
            <w:szCs w:val="21"/>
            <w:u w:val="single"/>
            <w:lang w:eastAsia="ru-RU"/>
          </w:rPr>
          <w:t>Градостроительному кодексу Российской Федерации</w:t>
        </w:r>
      </w:hyperlink>
      <w:r w:rsidRPr="00C6350E">
        <w:rPr>
          <w:rFonts w:ascii="Arial" w:eastAsia="Times New Roman" w:hAnsi="Arial" w:cs="Arial"/>
          <w:color w:val="2D2D2D"/>
          <w:spacing w:val="2"/>
          <w:sz w:val="21"/>
          <w:szCs w:val="21"/>
          <w:lang w:eastAsia="ru-RU"/>
        </w:rPr>
        <w:t>, и с учетом границ территорий объектов культурного наследия, границ территорий вновь выявленных объектов культурного наследия, границ зон с особыми условиями использования территорий.</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4.6. При разработке проектов планировки и проектов межевания необходимо учитывать требования, установленные нормативно-техническими документами по обеспеченности доступной среды жизнедеятельности для инвалидов и маломобильных групп населения.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4.7. В случае разработки проектов планировки и проектов межевания для размещения объектов капитального строительства федерального, регионального или местного значения подготовка указанной документации должна осуществляться применительно к территории в границах, предусмотренных </w:t>
      </w:r>
      <w:hyperlink r:id="rId38" w:history="1">
        <w:r w:rsidRPr="00C6350E">
          <w:rPr>
            <w:rFonts w:ascii="Arial" w:eastAsia="Times New Roman" w:hAnsi="Arial" w:cs="Arial"/>
            <w:color w:val="00466E"/>
            <w:spacing w:val="2"/>
            <w:sz w:val="21"/>
            <w:szCs w:val="21"/>
            <w:u w:val="single"/>
            <w:lang w:eastAsia="ru-RU"/>
          </w:rPr>
          <w:t>Генеральным планом</w:t>
        </w:r>
      </w:hyperlink>
      <w:r w:rsidRPr="00C6350E">
        <w:rPr>
          <w:rFonts w:ascii="Arial" w:eastAsia="Times New Roman" w:hAnsi="Arial" w:cs="Arial"/>
          <w:color w:val="2D2D2D"/>
          <w:spacing w:val="2"/>
          <w:sz w:val="21"/>
          <w:szCs w:val="21"/>
          <w:lang w:eastAsia="ru-RU"/>
        </w:rPr>
        <w:t> зон планируемого размещения объектов капитального строительства федерального, регионального или местного значения.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4.8. Решения по развитию территории в составе проектов планировки и проектов межевания должны предлагаться с учетом возможностей инженерного обеспечения территории в соответствии с планами реализации </w:t>
      </w:r>
      <w:hyperlink r:id="rId39" w:history="1">
        <w:r w:rsidRPr="00C6350E">
          <w:rPr>
            <w:rFonts w:ascii="Arial" w:eastAsia="Times New Roman" w:hAnsi="Arial" w:cs="Arial"/>
            <w:color w:val="00466E"/>
            <w:spacing w:val="2"/>
            <w:sz w:val="21"/>
            <w:szCs w:val="21"/>
            <w:u w:val="single"/>
            <w:lang w:eastAsia="ru-RU"/>
          </w:rPr>
          <w:t>Генерального плана Санкт-Петербурга</w:t>
        </w:r>
      </w:hyperlink>
      <w:r w:rsidRPr="00C6350E">
        <w:rPr>
          <w:rFonts w:ascii="Arial" w:eastAsia="Times New Roman" w:hAnsi="Arial" w:cs="Arial"/>
          <w:color w:val="2D2D2D"/>
          <w:spacing w:val="2"/>
          <w:sz w:val="21"/>
          <w:szCs w:val="21"/>
          <w:lang w:eastAsia="ru-RU"/>
        </w:rPr>
        <w:t>, генеральными схемами водо-, газо-, тепло- и электроснабжения Санкт-Петербурга.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lastRenderedPageBreak/>
        <w:t>4.9. Проекты планировки и проекты межевания разрабатываются на основе действующих (актуализированных) топографических материалов в М 1:2000-1:500.</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4.10. Проекты планировки разрабатываются в составе основной части, которая подлежит утверждению, и материалов по ее обоснованию. Основная часть проектов планировки и материалы по ее обоснованию выполняются в составе, указанном в разделе 5 настоящей Инструкции. С учетом специфики объекта проектирования (см. п.3.8) и задач, решаемых проектом, состав основной и обосновывающей части проектов планировки уточняется техническим заданием.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4.11. В случае разработки проекта планировки вновь осваиваемой или реконструируемой территории различного функционального назначения, для которой необходимо формирование новых или изменение (реконструкция) существующих элементов планировочной структуры (кварталов, микрорайонов) и установление параметров их планируемого развития, техническое задание может содержать требование об этапности разработки проекта планировки. В этом случае разработка проекта планировки начинается с подготовки Эскиза планировки, на основании которого производится анализ существующей ситуации по всем основным разделам проекта планировки и где предлагаются принципиальные решения по основным этапам развития территории и улично-дорожной сети в увязке с этапами развития и реконструкции улично-дорожной сети города и головных источников инженерного обеспечения.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Эскиз планировки подлежит согласованию с КГА до начала разработки последующих разделов и чертежей проекта планировки в срок до 10 дней.</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4.12. Проекты межевания выполняются в составе, указанном в разделе 6 настоящего Инструкции. В составе проектов межевания может осуществляться подготовка градостроительных планов земельных участков.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 проекту межевания, в случае его подготовки в виде отдельного документа, должны прилагаться Обоснования принятых в проекте решений в составе, указанном в разделе 7.</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4.13. Согласование (проверка) проектов планировки и проектов межевания осуществляется в порядке, установленном Правительством СПб, в соответствии с действующим законодательством РФ.</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Проекты планировки и проекты межевания могут согласовываться, в том числе, с:</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Октябрьской железной дорогой (ОАО "РЖД" ОЖД) - если есть объекты транспорта на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Ленинградским военным округом (ЛенВО) - если есть его объекты на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Ленинградской военно-морской базой (ЛенВМБ) - если есть ее объекты на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ГУП "Лесопарковая зона Санкт-Петербурга" - если есть объекты на территории или у ее границ;</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"Волго-Балтийским государственным бассейновым управлением водных путей и судоходства" - если есть водные объекты на территории или у ее границ;</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"Невско-Ладожским бассейновым водным управлением" Федерального агентства водных ресурсов (Росводресурсы)"- если есть водотоки на территории или у ее границ;</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Морской администрацией порта Санкт-Петербург (Росморпорт по Санкт-Петербургу) или Северо-Западным пароходством (СЗП) - если есть портовые объекты на территории или у ее границ;</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Окружным межрегиональным территориальным управлением воздушного транспорта (ОМ-ВТУ) - если есть зоны подхода к аэропортам или объекты воздушного транспорта;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ГУП "Водоканал СПб" - если есть головные объекты на территории или у ее границ;</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ОАО "Ленэнерго" - если на территории проектирования или у ее границ есть головные объекты ОАО "Ленэнерго";</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ГУП "ТЭК СПб" - если на территории проектирования или у ее границ есть головные объекты ГУП "ТЭК СПб";</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Окружным межрегиональным территориальным управлением воздушного транспорта (ОМ-ВТУ) - если на территории проектирования есть зоны подхода или шумовые зоны аэродромов;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УСПХ КБДХ - если есть зеленые насаждения общего пользования;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КБДХ - если проект предусматривает формирование элементов магистральной сети города, транспортных развязок, эстакад, иных инженерных сооружений транспортной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ГИБДД.</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4.14. Утверждение проектов планировки и проектов межевания осуществляется в соответствии с действующим законодательством в порядке, установленном Правительством Санкт-Петербурга.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4.15. После утверждения один экземпляр материалов проекта планировки и проекта межевания на бумажном и на магнитном носителе передается в КГА для включения в Информационную систему обеспечения градостроительной деятельности.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5. Порядок подготовки градостроительных планов земельных участков</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5.1. Подготовка градостроительных планов земельных участков осуществляется в составе проектов межевания территории или в виде отдельных документов на основе проектов межевания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виде отдельных документов градостроительные планы земельных участков подготавливаются в случаях, указанных в п.1.6 настоящей Инструкции, по заявкам заинтересованных органов государственной власти, органов местного самоуправления, заинтересованных физических или юридических лиц.</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5.2. Заявка на выдачу градостроительного плана земельного участка подается в КГА.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5.3. Подготовка градостроительных планов земельных участков осуществляется в трех экземплярах в порядке, установленном действующим законодательством.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5.4. Подготовка, утверждение и выдача градостроительного плана земельного участка в виде отдельного документа осуществляется в тридцатидневный срок.</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5.5. Градостроительный план земельного участка утверждается нормативными правыми актами КГА. Решение КГА об утверждении градостроительного плана земельного участка после подписания вносится в Реестр нормативных правовых актов Санкт-Петербурга и публикуется в соответствии с порядком, установленным Правительством Санкт-Петербурга.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5.6. Градостроительный план земельного участка выдается КГА заявителю без взимания платы.</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5.7. После утверждения один экземпляр градостроительного плана земельного участка на бумажном и магнитном носителе передается в КГА для включения в Информационную систему обеспечения градостроительной деятельности.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6. Состав и содержание материалов проекта планировки</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6.1. Проекты планировки состоят из основной части, которая подлежит утверждению, и материалов по ее обоснованию.</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6.2. Основная часть проектов планировки включает в себя графическую и текстовую части.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6.3. Графическая часть основной части проектов планировки включает чертеж или чертежи планировки, выполняемые в границах территории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Чертежи планировки в составе основной части проектов планировки представляются на топографической подоснове, выдаваемой в качестве исходных данных к проекту, в зависимости от объекта проекта планировки в масштабах M 1:500; M 1:2000; М 1:5000.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Для утверждения Правительством Санкт-Петербурга чертежи проекта планировки представляются на внемасштабных схемах, выполненных на топографической основе для открытого пользования в формате А-3.</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6.4. В зависимости от объекта проекта планировки и его насыщенности информацией чертежи в составе основной части проекта планировки могут быть выполнены в форме одного или нескольких чертежей, в том числе:</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6.4.1. Чертеж красных линий.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чертеже, в зависимости от объекта проекта планировки,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красные линии, с выделением основных (внеквартальных) и/или вспомогательных (внутриквартальных) красных линий;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осевые линии улиц и дорог, внутриквартальных проездов общего пользования;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существующие и директивные вертикальные отметки поверхности по осям проезжих частей в местах пересечений улиц и дорог;</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6.4.2. Чертеж линий, обозначающих дороги, улицы, проезды, объекты транспортной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чертеже в зависимости от объекта проекта планировки, отображаются границы проектирования номера кварталов, дороги, улицы, проезды, объекты транспортной инфраструктуры с выделением существующих сохраняемых, реконструируемых, ликвидируемых и проектируемых объектов,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улиц и дорог, с указанием их наименований класса в соответствии с действующими нормативно-техническими документами;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внутриквартальных проездов в границах территории общего пользования и/или являющихся предметом сервитутов;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объекты транспортной инфраструктуры с выделением эстакад, путепроводов, мостов, тоннелей, депо и станций пассажирского транспорта, вестибюлей метрополитена, объектов внешнего транспорта, железнодорожных вокзалов, пассажирских платформ, сооружений и устройств хранения и обслуживания транспортных средств (в том числе подземных) и иных подобных объектов в соответствии с действующими нормативно-техническими документами.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6.4.3. Чертеж линий, обозначающих линии связи, объекты инженерной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чертеже в зависимости от объекта проекта планировки отображаются, границы проектирования, номера кварталов, линии связи, объекты инженерной инфраструктуры по всем видам инженерного обеспечения с выделением существующих сохраняемых, реконструируемых, ликвидируемых и проектируемых объектов,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магистральные сети и сооружения с указанием мест их подключения к действующим линиям, головным сооружениям и источникам;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внутриквартальные распределительные сети и сооружения (за исключением придомовых сетей и сооружений, расположенных в границах земельных участков объектов капитального строительства) с указанием мест подключения внутриквартальных сетей к магистральным сетям и сооружениям.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расположения мест подключения сетей инженерного обеспечения к существующим и проектным головным источникам инженерного обеспечения города, расположенным вне границ проекта планировки, то отображаются не на чертеже основной части проекта они, а на схеме инженерного обеспечения территории в составе обосновывающих материалов проекта планировки.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6.4.4. Чертеж границ зон планируемого размещения объектов капитального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чертеже, в зависимости от объекта проекта планировки, отображаются границы проектирования, номера кварталов, границы зон планируемого размещения объектов капитального строительства, с выделением: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территории зон размещения отдельно стоящих объектов капитального строительства социально-культурного назначения городского, районного и микрорайонного уровня по всем видам объектов в соответствии с действующими нормативно-техническими документами;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территории зон размещения отдельно стоящих объектов капитального строительства коммунально-бытового назначения городского, районного и микрорайонного уровня по всем видам объектов в соответствии с действующими нормативно-техническими документами;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территории зон размещения прочих объектов капитального строительства с выделением зон размещения объектов жилого, общественно-делового, производственного, коммунально-складского назначения, а также объекты инженерной и транспортной инфраструктуры и зеленого строительства различного назначения и иных объектов;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Для зон размещения объектов капитального строительства производственного назначения указывается максимальный класс вредности предприятий, допустимых для размещения, в соответствии </w:t>
      </w:r>
      <w:hyperlink r:id="rId40" w:history="1">
        <w:r w:rsidRPr="00C6350E">
          <w:rPr>
            <w:rFonts w:ascii="Arial" w:eastAsia="Times New Roman" w:hAnsi="Arial" w:cs="Arial"/>
            <w:color w:val="00466E"/>
            <w:spacing w:val="2"/>
            <w:sz w:val="21"/>
            <w:szCs w:val="21"/>
            <w:u w:val="single"/>
            <w:lang w:eastAsia="ru-RU"/>
          </w:rPr>
          <w:t>Генеральным планом Санкт-Петербурга</w:t>
        </w:r>
      </w:hyperlink>
      <w:r w:rsidRPr="00C6350E">
        <w:rPr>
          <w:rFonts w:ascii="Arial" w:eastAsia="Times New Roman" w:hAnsi="Arial" w:cs="Arial"/>
          <w:color w:val="2D2D2D"/>
          <w:spacing w:val="2"/>
          <w:sz w:val="21"/>
          <w:szCs w:val="21"/>
          <w:lang w:eastAsia="ru-RU"/>
        </w:rPr>
        <w:t> и Правилами землепользования и застройки (до их принятия - Временных регламентов застройки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если объекты, необходимые для развития территории проектирования в соответствии с действующими нормативно-техническими документами, располагаются за пределами территории проектирования, то они отображаются не на чертеже основной части проекта, а на соответствующих схемах в составе обосновывающих материалов проекта планировки в целях последующего принятия решения о резервировании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6.5. Текстовая часть основной части проектов планировки включает следующие материалы:</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6.5.1. Положения о размещении объектов капитального строительства федерального, регионального (городского уровня) и местного значения.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Размещение объектов капитального строительства, указанное в разделе, должно соответствовать зонам планируемого размещения объектов капитального строительства, выделенным на соответствующем чертеже основной части проекта планировки.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Размещение объектов капитального строительства социально-культурного и коммунально-бытового назначения на территории зон жилой застройки, в соответствии с действующими нормативно-техническими документами, указывается с подразделением на объекты обслуживания населения местного значения (микрорайонного уровня) и районного уровня.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Размещение капитального строительства производственного назначения производится дифференцированно с учетом объектов различного класса вредности и различных отраслей промышленности, допустимых для размещения в соответствии Правилами землепользования и застройки (до их принятия - Временных регламентов застройки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положении, в зависимости от особенностей территории, могут указываться принципиальные мероприятия, необходимые для ее освоения и/или реконструкции.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6.5.2. Положение о характеристиках планируемого развития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Положение</w:t>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17CBA303" wp14:editId="1FE83ADF">
                <wp:extent cx="121285" cy="191135"/>
                <wp:effectExtent l="0" t="0" r="0" b="0"/>
                <wp:docPr id="36" name="AutoShape 57"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28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4310B7" id="AutoShape 57" o:spid="_x0000_s1026" alt="Об утверждении Инструкции о порядке разработки, составе и содержании документации по планировке территории в Санкт-Петербурге" style="width:9.5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nbbQMAAKwGAAAOAAAAZHJzL2Uyb0RvYy54bWysVc1u3DYQvhfIOxA8R9aPtT8SLAfOrrco&#10;4LQB0j4AV6JWRCRSJWXLbhHA2QC99tpTg7xBnMSp4SbOK1BvlCG1u1k7l6LtHgRyZvh9M8OPs3sP&#10;TqsSnVCpmOAJ9nc8jChPRcb4IsE//ThzxhiphvCMlILTBJ9RhR/s3/tmr61jGohClBmVCEC4its6&#10;wUXT1LHrqrSgFVE7oqYcnLmQFWlgKxduJkkL6FXpBp43dFshs1qKlCoF1mnvxPsWP89p2vyQ54o2&#10;qEww5NbYr7Tfufm6+3skXkhSFyxdpUH+RRYVYRxIN1BT0hB0LNlXUBVLpVAib3ZSUbkiz1lKbQ1Q&#10;je/dqeZJQWpqa4HmqHrTJvX/wabfnzyWiGUJ3h1ixEkFd3Rw3AhLjQYjjDKqUmiY/lNfoO5Ft9Rv&#10;9GV3rt/rd/pSf9RX+grpP/TH7nm37M67F/q6+6033iD9Sd+A7XcIvdaXCE691n/Z7wU4lmC8uo+6&#10;57CGw+ADZARwxmLQLcvrNcc7MF4D/gdDa8LXPEBimP4GAEgHDt0AkOVbGgwwXEE4JNKn9QbpVzb0&#10;uls6+iWE2DB9AcWd67f60miirVUMrXlSP5bmVlV9JNKnCnExKQhf0ANVg7JA79CytUlK0RaUZHA5&#10;voFwb2GYjQI0NG8fiQyaTKDJVjGnuawMB2gBnVphnm2ESU8blILRD/xgPMAoBZcf+f7uwDKQeH24&#10;lqr5looKmUWCJWRnwcnJkWpMMiRehxguLmasLK32S37LAIG9BajhqPGZJKyUf4286HB8OA6dMBge&#10;OqE3nToHs0noDGf+aDDdnU4mU/+Z4fXDuGBZRrmhWT8rP/xnsl098P5BbB6WEiXLDJxJScnFfFJK&#10;dELgWc/sb9WQrTD3dhq2CVDLnZL8IPQeBpEzG45HTjgLB0408saO50cPo6EXRuF0drukI8bpfy8J&#10;tQmOBsHA3tJW0ndq8+zv69pIXLEGBmfJqgSPN0EkNgo85Jm92oawsl9vtcKk/6UVcN3ri7Z6NRLt&#10;1T8X2RnIVQqQEwxOGPGwKIT8BaMWxmWC1c/HRFKMyu84SD7yw9DMV7sJB6MANnLbM9/2EJ4CVIIb&#10;jPrlpOln8nEt2aIAJt82hgszi3JmJWyeUJ/V6nHBSLSVrMa3mbnbexv15U9m/zMAAAD//wMAUEsD&#10;BBQABgAIAAAAIQBXLWdU2wAAAAMBAAAPAAAAZHJzL2Rvd25yZXYueG1sTI9BS8NAEIXvQv/DMoIX&#10;aTdRkBqzKaUgFhFKU9vzNDsmwexsmt0m8d+79WIvA4/3eO+bdDGaRvTUudqygngWgSAurK65VPC5&#10;e53OQTiPrLGxTAp+yMEim9ykmGg78Jb63JcilLBLUEHlfZtI6YqKDLqZbYmD92U7gz7IrpS6wyGU&#10;m0Y+RNGTNFhzWKiwpVVFxXd+NgqGYtMfdh9vcnN/WFs+rU+rfP+u1N3tuHwB4Wn0/2G44Ad0yALT&#10;0Z5ZO9EoCI/4v3vxnmMQRwWPUQwyS+U1e/YLAAD//wMAUEsBAi0AFAAGAAgAAAAhALaDOJL+AAAA&#10;4QEAABMAAAAAAAAAAAAAAAAAAAAAAFtDb250ZW50X1R5cGVzXS54bWxQSwECLQAUAAYACAAAACEA&#10;OP0h/9YAAACUAQAACwAAAAAAAAAAAAAAAAAvAQAAX3JlbHMvLnJlbHNQSwECLQAUAAYACAAAACEA&#10;RTF5220DAACsBgAADgAAAAAAAAAAAAAAAAAuAgAAZHJzL2Uyb0RvYy54bWxQSwECLQAUAAYACAAA&#10;ACEAVy1nVNsAAAADAQAADwAAAAAAAAAAAAAAAADHBQAAZHJzL2Rvd25yZXYueG1sUEsFBgAAAAAE&#10;AAQA8wAAAM8GA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в зависимости от объекта проекта планировки, включает следующие характеристики:</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r>
      <w:r w:rsidRPr="00C6350E">
        <w:rPr>
          <w:rFonts w:ascii="Arial" w:eastAsia="Times New Roman" w:hAnsi="Arial" w:cs="Arial"/>
          <w:noProof/>
          <w:color w:val="2D2D2D"/>
          <w:spacing w:val="2"/>
          <w:sz w:val="21"/>
          <w:szCs w:val="21"/>
          <w:lang w:eastAsia="ru-RU"/>
        </w:rPr>
        <mc:AlternateContent>
          <mc:Choice Requires="wps">
            <w:drawing>
              <wp:inline distT="0" distB="0" distL="0" distR="0" wp14:anchorId="7A397A69" wp14:editId="618C011D">
                <wp:extent cx="121285" cy="191135"/>
                <wp:effectExtent l="0" t="0" r="0" b="0"/>
                <wp:docPr id="35" name="AutoShape 58"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28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7F4083" id="AutoShape 58" o:spid="_x0000_s1026" alt="Об утверждении Инструкции о порядке разработки, составе и содержании документации по планировке территории в Санкт-Петербурге" style="width:9.5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JULawMAAKwGAAAOAAAAZHJzL2Uyb0RvYy54bWysVd1u2zYUvh+wdyB4PUU/lR1LiFKkdjwM&#10;yNYC3R6AliiLmERqJBMlGwakLrDb3u5qw96g6ZotyNbsFag32iFlu056M2zzhUAeHn7f+fl4fPD4&#10;vKnRGZWKCZ7hcC/AiPJcFIwvM/zVl3NvgpHShBekFpxm+IIq/Pjw448OujalkahEXVCJAISrtGsz&#10;XGndpr6v8oo2RO2JlnI4LIVsiIatXPqFJB2gN7UfBcHY74QsWilyqhRYZ8MhPnT4ZUlz/bQsFdWo&#10;zjDEpt1Xuu/Cfv3DA5IuJWkrlq/DIP8iioYwDqRbqBnRBJ1K9gFUw3IplCj1Xi4aX5Qly6nLAbIJ&#10;gwfZPK9IS10uUBzVbsuk/j/Y/IuzZxKxIsOPRhhx0kCPjk61cNRoBN0rqMqhYOYnc4X6l/3KvDHX&#10;/aX5zbw11+aduTE3yPxo3vUv+lV/2b80t/0Pg/EOmb/MHdhegeutuUZw67X53X2v4GAFxptPUP8C&#10;1nAZzgAZAZy1WHTH8nrD8RaMt4D/p6W17hseILFMfwAAhAOX7gDI8a0sBhhuwB0CGcJ6g8wvzvW2&#10;X3nmZ3BxbuYKkrs0v5prq4muVSmU5nn7TNquqvZE5F8rxMW0InxJj1QLygK9Q8k2JilFV1FSQHNC&#10;C+Hfw7AbBWho0X0uCigygSI7xZyXsrEcoAV07oR5sRUmPdcoB2MYhdEE+pPDUZiEIfTKMpB0c7mV&#10;Sn9KRYPsIsMSonPg5OxE6cF142K5uJizugY7SWt+zwCYgwWo4ao9s0E4KX+XBMnx5HgSe3E0Pvbi&#10;YDbzjubT2BvPw/3R7NFsOp2F31veME4rVhSUW5rNswrjfybb9QMfHsT2YSlRs8LC2ZCUXC6mtURn&#10;BJ713P3WBdlx8++H4eoFuTxIKYzi4EmUePPxZN+L5/HIS/aDiReEyZNkHMRJPJvfT+mEcfrfU0Jd&#10;hpNRNHJd2gn6QW6B+32YG0kbpmFw1qzJ8GTrRFKrwGNeuNZqwuphvVMKG/77UkC7N412erUSHdS/&#10;EMUFyFUKkBMMThjxsKiE/BajDsZlhtU3p0RSjOrPOEg+CePYzle3iUf7EWzk7sli94TwHKAyrDEa&#10;llM9zOTTVrJlBUyhKwwXdhaVzEnYPqEhqvXjgpHoMlmPbztzd/fO6/2fzOHfAAAA//8DAFBLAwQU&#10;AAYACAAAACEAVy1nVNsAAAADAQAADwAAAGRycy9kb3ducmV2LnhtbEyPQUvDQBCF70L/wzKCF2k3&#10;UZAasymlIBYRSlPb8zQ7JsHsbJrdJvHfu/ViLwOP93jvm3Qxmkb01LnasoJ4FoEgLqyuuVTwuXud&#10;zkE4j6yxsUwKfsjBIpvcpJhoO/CW+tyXIpSwS1BB5X2bSOmKigy6mW2Jg/dlO4M+yK6UusMhlJtG&#10;PkTRkzRYc1iosKVVRcV3fjYKhmLTH3Yfb3Jzf1hbPq1Pq3z/rtTd7bh8AeFp9P9huOAHdMgC09Ge&#10;WTvRKAiP+L978Z5jEEcFj1EMMkvlNXv2CwAA//8DAFBLAQItABQABgAIAAAAIQC2gziS/gAAAOEB&#10;AAATAAAAAAAAAAAAAAAAAAAAAABbQ29udGVudF9UeXBlc10ueG1sUEsBAi0AFAAGAAgAAAAhADj9&#10;If/WAAAAlAEAAAsAAAAAAAAAAAAAAAAALwEAAF9yZWxzLy5yZWxzUEsBAi0AFAAGAAgAAAAhACXM&#10;lQtrAwAArAYAAA4AAAAAAAAAAAAAAAAALgIAAGRycy9lMm9Eb2MueG1sUEsBAi0AFAAGAAgAAAAh&#10;AFctZ1TbAAAAAwEAAA8AAAAAAAAAAAAAAAAAxQUAAGRycy9kb3ducmV2LnhtbFBLBQYAAAAABAAE&#10;APMAAADNBgAAAAA=&#10;" filled="f" stroked="f">
                <o:lock v:ext="edit" aspectratio="t"/>
                <w10:anchorlock/>
              </v:rect>
            </w:pict>
          </mc:Fallback>
        </mc:AlternateContent>
      </w:r>
      <w:r w:rsidRPr="00C6350E">
        <w:rPr>
          <w:rFonts w:ascii="Arial" w:eastAsia="Times New Roman" w:hAnsi="Arial" w:cs="Arial"/>
          <w:color w:val="2D2D2D"/>
          <w:spacing w:val="2"/>
          <w:sz w:val="21"/>
          <w:szCs w:val="21"/>
          <w:lang w:eastAsia="ru-RU"/>
        </w:rPr>
        <w:t> Данное положение не разрабатывается для проектов планировки линейных объектов.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общий баланс территории в границах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 каждому кварталу (микрорайону):</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плотность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параметры застройки территории (коэффициент застройки, коэффициент озеленения, средняя (максимальная) этажность);</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общая площадь застройки, в том числе общая площадь жилого фонда, с выделением существующего сохраняемого, реконструируемого, сносимого и вновь строящегося фонда (для жилых территорий);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баланс территории по каждому кварталу (микрорайону):</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территория квартала в красных линиях, окаймляющих территорию квартала,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территории зон размещения объектов капитального строительства с выделением;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территории зон размещения отдельно стоящих объектов капитального строительства социально-культурного назначения;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территории зон размещения отдельно стоящих объектов капитального строительства коммунально-бытового назначения;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территории зон размещения прочих объектов капитального строительства с выделением зон размещения объектов жилого, общественно-делового, производственного, коммунально-складского назначения, а также объекты инженерной и транспортной инфраструктуры и зеленого строительства различного назначения и иных объектов;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территории линейных объектов, не образующих элементы планировочной структуры (подъездных железнодорожных линий, внутриквартальных линий электропередач, связи, трубопроводов и других подобных сооружений);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внутриквартальные территории общего пользования, всего,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территории внутриквартальных проходов и поездов общего пользования;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территории зеленых насаждений внутриквартального озеленения общего пользования (скверы, бульвары, сады и т.д.).</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Для производственных зон указывается максимальный класс вредности предприятий различных отраслей промышленности, допустимых для размещения, в соответствии Правилами землепользования и застройки (до их принятия - Временных регламентов застройки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6.5.3. Положения о характеристиках развития систем социального и транспортного обслуживания, а также инженерно-технического обеспечения, необходимых для развития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положениях, в зависимости от объекта проекта планировки, должен быть приведен перечень необходимых объектов, относящихся к системам социально-культурного, коммунально-бытового и транспортного обслуживания, а также инженерно-технического обеспечения, необходимых для развития территории в соответствии с действующими нормативно-техническими документами, их основные емкостные параметры и расположение в привязке к территории кварталов (микрорайонов), в том числе за границами проектирования. В составе характеристики системы инженерно-технического обеспечения должны быть также указаны места подключения внемикрорайонных сетей и сооружений к действующим линиям, головным сооружениям и источникам.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6.6. Материалы по обоснованию проектов планировки включают графические материалы и пояснительную записку.</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 Графические материалы обоснований проектов планировки представляются на топографической подоснове, в зависимости от объекта проекта планировки и соответствующего чертежа в масштабе М 1:500-1:10000 и включают следующие схемы:</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 Схема расположения элемента планировочной структуры (схема размещения проектируемой территории в структуре поселения). М 1:5000 - М 1:10000.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показываются: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проектируемой территории в структуре города (части территории города);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функциональные зоны в соответствии с </w:t>
      </w:r>
      <w:hyperlink r:id="rId41" w:history="1">
        <w:r w:rsidRPr="00C6350E">
          <w:rPr>
            <w:rFonts w:ascii="Arial" w:eastAsia="Times New Roman" w:hAnsi="Arial" w:cs="Arial"/>
            <w:color w:val="00466E"/>
            <w:spacing w:val="2"/>
            <w:sz w:val="21"/>
            <w:szCs w:val="21"/>
            <w:u w:val="single"/>
            <w:lang w:eastAsia="ru-RU"/>
          </w:rPr>
          <w:t>Генеральным планом Санкт-Петербурга</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основные планировочные и транспортно-коммуникационные связи;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названия улиц;</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административных районов города и муниципальных образований;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6.7.2. Схема использования территории в период подготовки проекта планировки (опорный план) в М 1:500 -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показываются: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существующая застройка с характеристикой зданий и сооружений по этажности;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земельных участков, в том числе выделенных под все виды строительства и благоустройства, а также участков зеленых насаждений, находящихся на балансе УСПХ, РЖА и муниципальных образований;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улично-дорожная сеть и внутриквартальные проезды с указанием типов покрытия проезжих частей;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транспортные сооружения;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сооружения и коммуникации инженерной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красные линии;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регулирования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если по результатам натурного обследования территории выявилось расхождение топографических материалов, представленных заказчиком, с фактическим использованием территории объекта проектирования, то оно отображается на схеме.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необходимости, при чрезмерной насыщенности информацией, схема может быть выполнена на нескольких чертежах.</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6.7.3. Схема границ территории объектов культурного наследия. М 1:500 -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в соответствии с исходными данными, представленными КГИОП,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объекты (выявленные объекты) культурного наследия;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территорий объектов культурного наследия;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предметы охраны объектов культурного наследия;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сведения об исторических границах домовладений;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При небольшом количестве объектов культурного наследия на проектируемой территории схема может быть совмещена со схемой использования территории в период подготовки проекта планировки.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6.7.4. Схема границ зон с особыми условиями использования территории (схема планировочных ограничений).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отображаются границы: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зон охраны объектов культурного наследия (в соответствии с исходными данными, представленными КГИОП);</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зоны археологического культурного слоя (в соответствии с исходными данными представленными КГИОП);</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охранных зон инженерных сетей и сооружений (в соответствии с исходными данными, представленными КЗРиЗ);</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зон с особыми условиями использования территорий по природно-экологическим и санитарно-гигиеническим требованиям (в соответствии с исходными данными по материалам </w:t>
      </w:r>
      <w:hyperlink r:id="rId42" w:history="1">
        <w:r w:rsidRPr="00C6350E">
          <w:rPr>
            <w:rFonts w:ascii="Arial" w:eastAsia="Times New Roman" w:hAnsi="Arial" w:cs="Arial"/>
            <w:color w:val="00466E"/>
            <w:spacing w:val="2"/>
            <w:sz w:val="21"/>
            <w:szCs w:val="21"/>
            <w:u w:val="single"/>
            <w:lang w:eastAsia="ru-RU"/>
          </w:rPr>
          <w:t>Генерального плана</w:t>
        </w:r>
      </w:hyperlink>
      <w:r w:rsidRPr="00C6350E">
        <w:rPr>
          <w:rFonts w:ascii="Arial" w:eastAsia="Times New Roman" w:hAnsi="Arial" w:cs="Arial"/>
          <w:color w:val="2D2D2D"/>
          <w:spacing w:val="2"/>
          <w:sz w:val="21"/>
          <w:szCs w:val="21"/>
          <w:lang w:eastAsia="ru-RU"/>
        </w:rPr>
        <w:t>, представленными КГА, а в случае их отсутствия определенные в соответствии с нормативно-техническими документами),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санитарно-защитных зон предприятий и организаций;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зон санитарной охраны источников водоснабжения;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прибрежных защитных полос;</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водоохранных зон;</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санитарно-защитных зон железнодорожных линий и автодорог;</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зон акустического воздействия аэродромов;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месторождений полезных ископаемых;</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особо охраняемых природных территорий (в соответствии с исходными данными, представленными КПООС);</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иных зон, устанавливаемых в соответствии с законодательством РФ;</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Схема может представляться в сводном виде или в виде нескольких схем по отдельным видам зон. При небольшом количестве зон с особыми условиями использования территории на проектируемой территории схема может быть совмещена со схемой использования территории в период подготовки проекта планировки.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6.7.8*. Схема организации улично-дорожной сети и схема движения транспорта в М 1:5000 - М 1:2000.</w:t>
      </w:r>
      <w:r w:rsidRPr="00C6350E">
        <w:rPr>
          <w:rFonts w:ascii="Arial" w:eastAsia="Times New Roman" w:hAnsi="Arial" w:cs="Arial"/>
          <w:color w:val="2D2D2D"/>
          <w:spacing w:val="2"/>
          <w:sz w:val="21"/>
          <w:szCs w:val="21"/>
          <w:lang w:eastAsia="ru-RU"/>
        </w:rPr>
        <w:br/>
        <w:t>_______________</w:t>
      </w:r>
      <w:r w:rsidRPr="00C6350E">
        <w:rPr>
          <w:rFonts w:ascii="Arial" w:eastAsia="Times New Roman" w:hAnsi="Arial" w:cs="Arial"/>
          <w:color w:val="2D2D2D"/>
          <w:spacing w:val="2"/>
          <w:sz w:val="21"/>
          <w:szCs w:val="21"/>
          <w:lang w:eastAsia="ru-RU"/>
        </w:rPr>
        <w:br/>
        <w:t>* Здесь и далее нумерация соответствует оригиналу. - Примечание "КОДЕКС".</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и направления движения транспорта для каждого класса улиц и дорог в соответствии с территориальными строительными нормами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движения наземного городского пассажирского транспорта с указанием остановочных и конечных (оборотных) пунктов;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внутриквартальных проездов и проходов в границах территории общего пользования и/или являющиеся предметом сервитутов;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объекты транспортной инфраструктуры с выделением эстакад, путепроводов, мостов, тоннелей, вестибюлей метрополитена, объектов внешнего транспорта, железнодорожных вокзалов, пассажирских платформ, сооружений и устройств для хранения и обслуживания транспортных средств (в том числе подземных) и иных подобных объектов в соответствии с территориальными строительными нормами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основные пути пешеходного движения;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пешеходные переходы в одном уровне;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6.7.9. Схема вертикальной планировки и инженерной подготовки территории. М 1:500 -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показываются: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вертикальная планировка территории (существующие и директивные отметки поверхности до осям проезжих частей в местах пересечения улиц и проездов и в местах перелома продольного профиля, проектные продольные уклоны);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мероприятия по инженерной подготовке территорий, обеспечивающие размещение объектов капитального строительства, в том числе включая мероприятия по ограничению негативного техногенного воздействия на окружающую природную среду, в соответствии с требованиями нормативно-технических документов в сфере экологии;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 Иные материалы в графической форме для обоснования положений о планировке территории, определяемые техническим заданием, в соответствии с настоящей инструкцией.</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6.7.10.1. Схемы, разрабатываемые на этапе "Эскиза планировки", в случае поэтапного выполнения проекта планировки: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6.7.10.1.1 Схема развития и реконструкции улично-дорожной сети территории города, связанной с развитием рассматриваемой территории проектирования. М 1:5000 - М 1:25000.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в соответствии с материалами Генерального плана Санкт-Петербурга и/или схемой развития улично-дорожной сети города, отображается развитие и реконструкция улично-дорожной сети территории города, связанной с развитием рассматриваемой территории проектирования по этапам: существующее положение, I очередь, расчетный срок, перспектива.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6.7.10.1.2. Схема планировочного решения территории в М 1:5000 - М 1:10000.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функционально-пространственная планировочная структура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улично-дорожная сеть;</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территории, предлагаемые для размещения различных видов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необходимости на схеме показываются варианты планировочного решения развития (реконструкции)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6.7.10.2. "Схема инженерного обеспечения территории". М 1:5000 - М 1:25000.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в зависимости от объекта проекта планировки,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связи;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магистральные сети и сооружения по всем видам инженерного обеспечения с выделением существующих сохраняемых, реконструируемых, ликвидируемых и проектируемых объектов, с указанием мест их подключения к действующим линиям, головным сооружениям и источникам.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указанной схемы осуществляется в случае расположения мест подключения сетей инженерного обеспечения к существующим и проектным головным источникам инженерного обеспечения города, расположенным вне границ проектирования.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6.7.10.3. Схема границ территорий, подверженных риску возникновения пожаров, чрезвычайных ситуаций природного и техногенного характера, в М 1:2000 - М 1:5000.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в зависимости от объекта проекта планировки,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территорий, подверженных риску возникновения пожаров, чрезвычайных ситуаций природного и техногенного характера (в соответствии с исходными данными, по материалам </w:t>
      </w:r>
      <w:hyperlink r:id="rId43" w:history="1">
        <w:r w:rsidRPr="00C6350E">
          <w:rPr>
            <w:rFonts w:ascii="Arial" w:eastAsia="Times New Roman" w:hAnsi="Arial" w:cs="Arial"/>
            <w:color w:val="00466E"/>
            <w:spacing w:val="2"/>
            <w:sz w:val="21"/>
            <w:szCs w:val="21"/>
            <w:u w:val="single"/>
            <w:lang w:eastAsia="ru-RU"/>
          </w:rPr>
          <w:t>Генерального плана</w:t>
        </w:r>
      </w:hyperlink>
      <w:r w:rsidRPr="00C6350E">
        <w:rPr>
          <w:rFonts w:ascii="Arial" w:eastAsia="Times New Roman" w:hAnsi="Arial" w:cs="Arial"/>
          <w:color w:val="2D2D2D"/>
          <w:spacing w:val="2"/>
          <w:sz w:val="21"/>
          <w:szCs w:val="21"/>
          <w:lang w:eastAsia="ru-RU"/>
        </w:rPr>
        <w:t>, представленными КГА, а в случае их отсутствия определенные в соответствии с нормативно-техническими документами);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мероприятия, обеспечивающие защиту территорий от воздействия пожаров, чрезвычайных ситуаций природного и техногенного характера.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указанной схемы осуществляется, в случае если в границы территории проектирования входят территории, подверженные риску возникновения пожаров и чрезвычайных ситуаций природного и техногенного характера.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6.7.10.4. Схема поперечных профилей улиц и проездов (с раскладкой инженерных сетей) в М 1:200.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поперечные профили проектируемых и реконструируемых улиц и дорог;</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поперечные профили проектируемых и реконструируемых внутриквартальных проездов в границах территории общего пользования и/или являющихся предметом сервитута.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указанной схемы осуществляется в случае, если проектом предусматривается развитие (прокладка новых и/или реконструкция существующих) улиц, дорог и/или внутриквартальных проездов.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6.7.10.5. Разбивочный чертеж красных линий в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Чертеж выполняется в соответствии с Инструкцией о порядке проектирования и установления красных линий в городах и других поселениях Российской Федерации </w:t>
      </w:r>
      <w:hyperlink r:id="rId44" w:history="1">
        <w:r w:rsidRPr="00C6350E">
          <w:rPr>
            <w:rFonts w:ascii="Arial" w:eastAsia="Times New Roman" w:hAnsi="Arial" w:cs="Arial"/>
            <w:color w:val="00466E"/>
            <w:spacing w:val="2"/>
            <w:sz w:val="21"/>
            <w:szCs w:val="21"/>
            <w:u w:val="single"/>
            <w:lang w:eastAsia="ru-RU"/>
          </w:rPr>
          <w:t>(РДС 30-201-98)</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Чертеж выполняется, если проектом предусматривается установление новых или корректировка существующих красных линий.</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6.7.10.6 Схема эскиза застройки в М 1:500 -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Схема может выполняться в составе проектов планировки, в случае их совмещения с проектом межевания, для обоснования границ земельных участков и зон действия публичных сервитутов.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схеме отображаются: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проектные красные линии;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дорог, улиц, проездов;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элементы благоустройства;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существующая застройка с характеристикой зданий и сооружений по этажности;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вновь размещаемая (реконструируемая застройка) с характеристикой зданий и сооружений по этажности - вариант, иллюстрирующий предлагаемое (возможное) объемно-пространственное решение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земельных участков;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номера кварталов;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территории отдельно стоящих объектов социально-культурного, коммунально-бытового назначения объекты жилого, общественно-делового, производственного, коммунально-складского назначения, а также объекты инженерной и транспортной инфраструктуры, зеленые насаждения.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 Пояснительная записка обосновывающей части проектов планировки содержит описания и обоснования принятых решений и включает следующие разделы.</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6.8.1. Раздел "Размещение территории проектирования в планировочной структуре города".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содержит характеристику размещения территории проектирования в административной, планировочной и в функционально-пространственной (в соответствии с функциональным зонированием Генерального плана Санкт-Петербурга) структуре города. В разделе также приводятся расстояния от территории проектирования до основных структурообразующих элементов города: до центра города, до аэропорта "Пулково", до морского и речного пассажирского портов (для жилых и общественно-деловых зон) или до грузовых районов Большого морского порта Санкт-Петербурга (для производственных зон), до железнодорожного пассажирского вокзала (для жилых и общественно-деловых зон) или до железнодорожных грузовых станций (для производственных зон), а также до ближайшей станции метрополитена.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6.8.2. Раздел "Анализ решений по развитию территории проектирования в соответствии с ранее разработанной градостроительной и градорегулирующей документацией".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содержит характеристику решений по развитию территории проектирования в соответствии с </w:t>
      </w:r>
      <w:hyperlink r:id="rId45" w:history="1">
        <w:r w:rsidRPr="00C6350E">
          <w:rPr>
            <w:rFonts w:ascii="Arial" w:eastAsia="Times New Roman" w:hAnsi="Arial" w:cs="Arial"/>
            <w:color w:val="00466E"/>
            <w:spacing w:val="2"/>
            <w:sz w:val="21"/>
            <w:szCs w:val="21"/>
            <w:u w:val="single"/>
            <w:lang w:eastAsia="ru-RU"/>
          </w:rPr>
          <w:t>Генеральным планом Санкт-Петербурга</w:t>
        </w:r>
      </w:hyperlink>
      <w:r w:rsidRPr="00C6350E">
        <w:rPr>
          <w:rFonts w:ascii="Arial" w:eastAsia="Times New Roman" w:hAnsi="Arial" w:cs="Arial"/>
          <w:color w:val="2D2D2D"/>
          <w:spacing w:val="2"/>
          <w:sz w:val="21"/>
          <w:szCs w:val="21"/>
          <w:lang w:eastAsia="ru-RU"/>
        </w:rPr>
        <w:t>, документацией по планировке (по застройке) территории (при наличии), в т.ч. проектами планировки (проектами детальной планировки), проектами межевания и проектами застройки, Правилами землепользования застройки (временными регламентами застройки территории), а также в соответствии с действующей исходно-разрешительной документацией в границах территории проектирования.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6.8.3. Раздел "Современное использование территории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содержит характеристику современного использования и состояния территории проектирования. В разделе приводится характеристика современного использования территории по видам функционального использования и характеристика земельных участков, в том числе выделенных под все виды строительства и благоустройства, а также участков зеленых насаждений, находящихся на балансе УСПХ, РЖА и муниципальных образований. Также в разделе приводится характеристика существующих зданий и сооружений по назначению, этажности и капитальности.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указываются особенности инженерно-геологического и гидрогеологического строения территории, рельефа местности, климатические характеристики, наличие и характеристики водотоков и водоемов, иные природные особенности территории.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 8.4. Раздел "Охрана историко-культурного наследия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выполняется в случае, если территория проектирования находится в пределах зон охраны объектов культурного наследия. В разделе в соответствии с исходными данными, предоставленными КГИОП, приводятся сведения об объектах культурного наследия и выявленных объектах культурного наследия, расположенных на территории проектирования, о территориях указанных объектов, о предметах охраны и об исторических границах домовладений и мероприятиях по учету связанных с ними ограничений градостроительной деятельности.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6.8.5. Раздел "Планировочные ограничения развития территории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содержит характеристику планировочных ограничений развития территории проектирования в соответствии с исходными данными, а в случае их отсутствия определенные в соответствии с нормативно-техническими документами по следующим видам зон:</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части зон охраны объектов культурного наследия и археологического культурного слоя;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части охранных и технических зон инженерных сетей и сооружений;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части зон с особыми условиями использования территорий по природно-экологическим и санитарно-гигиеническим требованиям, в том числе: санитарно-защитных зон предприятий и организаций, зон санитарной охраны источников водоснабжения; прибрежных защитных полос и водоохранных зон; санитарно-защитных зон железнодорожных линий и автодорог; зон акустического воздействия аэродромов; месторождений полезных ископаемых; режимы особо охраняемых природных территорий и их буферных зон и иных.</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проектах планировки территории производственных зон приводятся также характеристики и ограничения по использованию территорий, расположенных в санитарно-защитных зонах предприятий различных отраслей промышленности, для размещения предприятий иных отраслей промышленности.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Характеристика планировочных ограничений по различным видам зон может представляться в виде нескольких отдельных подразделов в составе различных разделов проекта.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6.8.6. Раздел "Основные направления развития архитектурно-планировочной и функционально-пространственной структуры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содержит предложения по развитию архитектурно-планировочной и функционально-пространственной структуры территории проектирования. В разделе, в зависимости от объекта проекта планировки, приводится характеристика принятых проектом решений по формированию новых и изменению существующих кварталов, их планировочно обособленных частей и линейных объектов на территории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Также в разделе, в зависимости от объекта проекта планировки, приводится характеристика принятых проектом решений по освоению (реконструкции) кварталов расположенных (сформированных) на территории проектирования и их планировочно обособленных частей, плотности застройки и параметрам застройки территории (коэффициент застройки, коэффициент озеленения, средняя (максимальная) этажность), а также зонам. Указанные характеристики должны соответствовать принятым в составе градостроительного регламента Правилам землепользования и застройки Санкт-Петербурга (до их принятия - временному регламенту застройки) для территориальной зоны, в которой расположена территория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 принятыми решениями по использованию кварталов и параметрам застройки в разделе дается оценка потенциальных объемов строительства объектов капитального строительства (реконструкции) на территории выделенных в проекте зон размещения объектов капитального строительства и проектной численности населения - для жилых зон; численности работающих - для производственных зон на территории проектирования. Указанные показатели являются основанием для обоснования решений по развитию объектов социальной, инженерной и транспортной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Оценка потенциальных объемов строительства в разделе производится дифференцированно по основным видам объектов капитального строительства и нормируемым элементам территории в соответствии с действующими нормативно-техническими документами.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составе раздела обосновываются предлагаемые проектом зоны размещения объектов капитального строительства социально-культурного и коммунально-бытового назначения, а также прочих объектов капитального строительства включая объекты жилого, общественно-делового, производственного, коммунально-складского назначения, а также объекты инженерной и транспортной инфраструктуры.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Для производственных зон, решения по размещению объектов производственного назначения принимаются с учетом их класса вредности ограничений по использованию территорий, расположенных в санитарно-защитных зонах предприятий различных отраслей промышленности, для размещения предприятий иных отраслей промышленности, а также особенностей современного и проектного использования территории, инженерно-геологических и гидрологических особенностей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приводится проектный баланс использования территории по этапам реализации проекта.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6.8.7. Раздел "Социально-культурное и коммунально-бытовое обслуживание населения".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выполняется в различном составе в зависимости от функционального назначения территории, являющейся объектом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Состав раздела для проектов планировки разрабатываемых для территории жилых и/или общественно-деловых зон.</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составе раздела, приводится характеристика существующей системы социально-культурного и коммунально-бытового обслуживания населения с дифференциацией по уровням обслуживания и видам объектов.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 рассчитанными в проекте потенциальными объемами строительства объектов капитального строительства и численностью населения даются предложения по развитию и размещению по кварталам объектов социально-культурного и коммунально-бытового назначения, с дифференциацией по уровням обслуживания населения в соответствии с нормативами градостроительного проектирования местного значения (микрорайонного уровня) и районного значения и видам объектов (включая показатели емкости объектов и размеры требуемых для их размещения территорий), а также предложения по обеспечению населения нормируемыми элементами территории (зелеными насаждениями районного и микрорайонного уровней, спортивными, хозяйственными площадками и др.).</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Состав раздела для проектов планировки, разрабатываемых для территории нежилых зон.</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составе раздела приводится характеристика существующей системы объектов коммунально-бытового обслуживания трудящихся с дифференциацией по видам объектов.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 рассчитанными в проекте потенциальными объемами строительства объектов капитального строительства и численностью занятых даются предложения по развитию и размещению по кварталам объектов коммунально-бытового назначения, с дифференциацией по видам объектов (включая показатели емкости объектов и размеры требуемых для их размещения территорий), а также предложения по обеспечению работающих на территории зоны нормируемыми элементами территории (зелеными насаждениями и др.).</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6.8.8. Раздел "Транспортное обслуживание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в зависимости от объекта проекта планировки, приводится характеристика существующей системы транспортного обслуживания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проекте планировки вновь осваиваемой и/или реконструируемой территории, предусматривающем формирование новой планировочной структуры, приводится анализ развития и реконструкции улично-дорожной сети планировочной зоны города, связанной с развитием рассматриваемой территории проектирования, и даются предложения по этапам развития территории и улично-дорожной сети в увязке с этапами развития и реконструкции улично-дорожной сети города и головных источников инженерного обеспечения.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проекте планировки территории производственных зон также приводится анализ развития и реконструкции инфраструктуры внешнего транспорта, связанной с обслуживанием объектов, размещаемых на территории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 рассчитанными в проекте потенциальными объемами строительства объектов капитального строительства и численностью населения в разделе даются предложения по ее развитию для обслуживания территории проектирования (или зон размещения объектов капитального строительства), с рассмотрением вопросов организации улично-дорожной сети; развития объектов транспортной инфраструктуры, организации движения транспорта и транспортного обслуживания населения, а также развития системы хранения (постоянного и временного) и обслуживания транспортных средств (включая показатели количества объектов (мест) и размеры требуемых для их размещения территорий).</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6.8.9. Раздел "Инженерно-техническое обеспечение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в зависимости от объекта проекта планировки, приводится характеристика существующей системы инженерно-технического обеспечения территории (по видам).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Даются предложения по развитию системы инженерно-технического обеспечения территории с рассмотрением вопросов развития внеквартальных сетей и сооружений в границах территории проектирования, мест их подключения к действующим магистральным линиям, головным сооружениям и источникам; предложения по развитию внутриквартальных сетей и сооружений (за исключением придомовых сетей и сооружений, расположенных в границах земельных участков объектов капитального строительства), мест подключения квартальных сетей к внеквартальным сетям и сооружениям, и т.п.</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Предложения по развитию системы инженерно-технического обеспечения и оборудования территории даются на основе расчетной потребности объектов капитального строительства в инженерном обеспечении (по видам), рассчитанной в соответствии с потенциальными объемами строительства объектов капитального строительства, численностью населения/персонала) и условиями инженерного обеспечения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 результатами анализа существующей системы инженерно-технического обеспечения и решений по ее развитию в разделе описываются основные планировочные ограничения развития территории в части охранных зон инженерных сетей и сооружений.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соответствии с решениями по развитию сетей инженерно-технического обеспечения в разделе обосновываются поперечные профили проектируемых и реконструируемых улиц и дорог, расположенных на территории проектирования, а также проектируемых и реконструируемых внутриквартальных проездов в границах территории общего пользования и/или являющихся предметом сервитута.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 8.11. Раздел "Вертикальная планировка и инженерная подготовка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обосновываются предлагаемые проектом мероприятия по вертикальной планировке и инженерной подготовке территории, обеспечивающие размещение объектов капитального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Решения по инженерной подготовке территории должны соответствовать требованиям нормативно-технических документов в сфере экологии и включать мероприятия по ограничению негативного техногенного воздействия на окружающую природную среду.</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6.8.12. Раздел "Защита территории от чрезвычайных ситуаций природного и техногенного характера, проведение мероприятий по гражданской обороне и пожарной безопасности".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выполняется, если в границы территории проектирования входят территории, подверженные риску возникновения чрезвычайных ситуаций природного и техногенного характера.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обосновываются предлагаемые проектом инженерно-технические мероприятия по предупреждению чрезвычайных ситуаций природного и техногенного характера, включая рассмотрение вопросов защиты от природно-климатических явлений, противопожарной безопасности, защиты от чрезвычайных ситуаций на транспортных магистралях, расположенных на или прилегающих к территории проектирования, мероприятия по защите территории от разрушений, загрязнений и затоплений при ЧС, решения по обеспечению беспрепятственной эвакуации людей в случае ЧС, решения по обеспечению беспрепятственного ввода и передвижения сил и средств ГОиЧС.</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описываются и обосновываются предлагаемые проектом инженерно-технические мероприятия по гражданской обороне и пожарной безопасности, с рассмотрением мероприятий по световой маскировке, по размещению защитных сооружений ГО, по оповещению по сигналам ГОиЧС, решения по устойчивой работе инженерных систем, мероприятия по санитарной обработке людей, дезактивации одежды и транспорта, а также мероприятия по очистке территории от взрывоопасных предметов и по выводу химически опасных объектов в связи с угрозой аварийного выброса химически опасных веществ в атмосферный воздух и т.д.</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6.8.13. Раздел "Эскиз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может выполняться в составе проектов планировки, в случае их совмещения с проектом межевания, для обоснования границ земельных участков и зон действия публичных сервитутов, при наличии специального указания на необходимость ее выполнения в составе Технического задания.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разделе приводится принципиальное обоснование возможных решений по объемно-пространственному решению застройки и ее типам.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6.8.14. Раздел "Объемно-пространственное решение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Раздел может выполняться в случае разработки проекта планировки с проектом межевания территории одного сложившегося квартала жилого и общественно-делового назначения, при размещении в нем нового объекта капитального строительства, при наличии специального указания на необходимость ее выполнения в составе Технического задания.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Объемно-пространственное решение застройки нового объекта капитального строительства выполняется в увязке с существующей застройкой квартала, для последующего выполнения проекта межевания. Объемно-пространственное решение включает развертки застройки квартала с включением нового объекта, а также может содержать предложения по решению фасадов, планов нового объекта капитального строительства.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6.8.15. Раздел "Основные технико-экономические показатели проекта планировки" выполняется в соответствии с приложениями N 2 и 3 к настоящей Инструкции.</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6.9. При подготовке проектов планировки территории Исполнителем в соответствии с договором могут выполняться дополнительные работы, обосновывающие и детализирующие проектные решения. Состав и объем таких дополнительных работ определяется заданием на проектирование с учетом специфики объекта проектирования и задач, решаемых проектом.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 числу таких дополнительных работ могут относиться: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проведение археологических исследований;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проведение историко-архитектурных исследований;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разработка вариантов проектных решений;</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подготовка макета, иллюстрирующего предлагаемое объемно-пространственное решение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проведение расчетов, связанных с инсоляцией и освещенностью предлагаемого варианта объемно-пространственного решения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проведение расчетов, связанных природно-охранными мероприятиями;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разработка проекта организации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подготовка демонстрационных материалов проекта для проведения обсуждений проекта на публичных слушаниях;</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подготовка предложений для внесения изменений и дополнений в градостроительный регламент территориальной зоны (зон), расположенной в границах территории проектирования в составе Правил землепользования и застройки (временного регламента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7. Состав материалов и содержание проекта межевания</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7.1. Проект межевания включает в себя чертежи межевания территории и градостроительные планы земельных участков.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Чертежи межевания территории выполняются и оформляются в соответствии с требованиями </w:t>
      </w:r>
      <w:hyperlink r:id="rId46" w:history="1">
        <w:r w:rsidRPr="00C6350E">
          <w:rPr>
            <w:rFonts w:ascii="Arial" w:eastAsia="Times New Roman" w:hAnsi="Arial" w:cs="Arial"/>
            <w:color w:val="00466E"/>
            <w:spacing w:val="2"/>
            <w:sz w:val="21"/>
            <w:szCs w:val="21"/>
            <w:u w:val="single"/>
            <w:lang w:eastAsia="ru-RU"/>
          </w:rPr>
          <w:t>Градостроительного кодекса РФ</w:t>
        </w:r>
      </w:hyperlink>
      <w:r w:rsidRPr="00C6350E">
        <w:rPr>
          <w:rFonts w:ascii="Arial" w:eastAsia="Times New Roman" w:hAnsi="Arial" w:cs="Arial"/>
          <w:color w:val="2D2D2D"/>
          <w:spacing w:val="2"/>
          <w:sz w:val="21"/>
          <w:szCs w:val="21"/>
          <w:lang w:eastAsia="ru-RU"/>
        </w:rPr>
        <w:t>, </w:t>
      </w:r>
      <w:hyperlink r:id="rId47" w:history="1">
        <w:r w:rsidRPr="00C6350E">
          <w:rPr>
            <w:rFonts w:ascii="Arial" w:eastAsia="Times New Roman" w:hAnsi="Arial" w:cs="Arial"/>
            <w:color w:val="00466E"/>
            <w:spacing w:val="2"/>
            <w:sz w:val="21"/>
            <w:szCs w:val="21"/>
            <w:u w:val="single"/>
            <w:lang w:eastAsia="ru-RU"/>
          </w:rPr>
          <w:t>СНиП 11-04-2003</w:t>
        </w:r>
      </w:hyperlink>
      <w:r w:rsidRPr="00C6350E">
        <w:rPr>
          <w:rFonts w:ascii="Arial" w:eastAsia="Times New Roman" w:hAnsi="Arial" w:cs="Arial"/>
          <w:color w:val="2D2D2D"/>
          <w:spacing w:val="2"/>
          <w:sz w:val="21"/>
          <w:szCs w:val="21"/>
          <w:lang w:eastAsia="ru-RU"/>
        </w:rPr>
        <w:t>** (в части, не противоречащей </w:t>
      </w:r>
      <w:hyperlink r:id="rId48" w:history="1">
        <w:r w:rsidRPr="00C6350E">
          <w:rPr>
            <w:rFonts w:ascii="Arial" w:eastAsia="Times New Roman" w:hAnsi="Arial" w:cs="Arial"/>
            <w:color w:val="00466E"/>
            <w:spacing w:val="2"/>
            <w:sz w:val="21"/>
            <w:szCs w:val="21"/>
            <w:u w:val="single"/>
            <w:lang w:eastAsia="ru-RU"/>
          </w:rPr>
          <w:t>Градостроительному кодексу РФ</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Градостроительные планы земельных участков выполняются по форме, установленной Правительством РФ, в соответствии с </w:t>
      </w:r>
      <w:hyperlink r:id="rId49" w:history="1">
        <w:r w:rsidRPr="00C6350E">
          <w:rPr>
            <w:rFonts w:ascii="Arial" w:eastAsia="Times New Roman" w:hAnsi="Arial" w:cs="Arial"/>
            <w:color w:val="00466E"/>
            <w:spacing w:val="2"/>
            <w:sz w:val="21"/>
            <w:szCs w:val="21"/>
            <w:u w:val="single"/>
            <w:lang w:eastAsia="ru-RU"/>
          </w:rPr>
          <w:t>Инструкцией</w:t>
        </w:r>
      </w:hyperlink>
      <w:r w:rsidRPr="00C6350E">
        <w:rPr>
          <w:rFonts w:ascii="Arial" w:eastAsia="Times New Roman" w:hAnsi="Arial" w:cs="Arial"/>
          <w:color w:val="2D2D2D"/>
          <w:spacing w:val="2"/>
          <w:sz w:val="21"/>
          <w:szCs w:val="21"/>
          <w:lang w:eastAsia="ru-RU"/>
        </w:rPr>
        <w:t>, утвержденной Министерством регионального развития РФ (</w:t>
      </w:r>
      <w:hyperlink r:id="rId50" w:history="1">
        <w:r w:rsidRPr="00C6350E">
          <w:rPr>
            <w:rFonts w:ascii="Arial" w:eastAsia="Times New Roman" w:hAnsi="Arial" w:cs="Arial"/>
            <w:color w:val="00466E"/>
            <w:spacing w:val="2"/>
            <w:sz w:val="21"/>
            <w:szCs w:val="21"/>
            <w:u w:val="single"/>
            <w:lang w:eastAsia="ru-RU"/>
          </w:rPr>
          <w:t>приказ от 13.04.2006 N 40</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7.2. Чертежи межевания территории представляются на топографической подоснове в масштабе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Для включения в проект постановления Правительства Санкт-Петербурга об утверждении проекта межевания чертежи межевания территории представляются на внемасштабной схеме, выполненной на топографической основе в формате А-3 (А-4).</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7.3. На чертежах межевания территории отражается следующая графическая информация: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красные линии, с выделением основных (внеквартальных) и вспомогательных (внутриквартальных) красных линий, установленных проектами планировки;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линии отступа от красных линий в целях определения места допустимого размещения зданий строений, сооружений (при наличии установленных минимальных размеров отступов зданий от красных линий в градостроительных регламентах в составе Правил землепользования и застройки Санкт-Петербурга (до их введения в действие - в составе временных регламентов застройки);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земельных участков, прошедших государственный кадастровый учет (с указанием кадастрового номера), и формируемых земельных участков (с указанием их порядковых номеров на плане межевания);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зон действия сервитутов (частных и публичных), зарегистрированных в земельном кадастре (с указанием их кадастрового номера), и границы зон действия публичных сервитутов, предлагаемых проектом межевания к установлению в соответствии с действующим законодательством (с указанием их порядковых номеров на плане межевания);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зон с особыми условиями использования территорий, с выделением границ охранных, санитарно-защитных зон, зон охраны объектов культурного наследия, зоны археологического культурного слоя, зон охраны водоохранных зон, зон охраны источников питьевого водоснабжения, зон охраняемых объектов, границ иных зон, установленных в соответствии с действующим законодательством;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территорий объектов культурного наследия и вновь выявленных объектов культурного наследия, установленных в соответствии с действующим законодательством;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предметы охраны (исторические линии застройки, историческое межевание кварталов, исторические зеленые насаждения, исторические пешеходные направления, исторические кладбища, основные направления зрительного восприятия архитектурных доминант, бассейны зрительного восприятия архитектурных доминант, градостроительные ансамбли, ценная градостроительная композиция, ценная городская (квартальная) среда и т.д.) - в случае их утверждения в установленном действующим законодательством порядке в составе Проекта зон охраны, Правил землепользования и застройки, иных документов.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7.4. В зависимости от загруженности чертежи межевания могут выполняться в виде одной или нескольких схем с отображением на них информации, указанной в п.8.3.</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выполнения чертежей межевания в виде двух схем они включают чертеж границ застроенных земельных участков и формируемых земельных участков, планируемых для предоставления физическим и юридическим лицам для строительства, и чертеж границ земельных участков, предназначенных для размещения объектов капитального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чертеже границ застроенных земельных участков и формируемых земельных участков, планируемых для предоставления физическим и юридическим лицам для строительства, отображаются красные линии, утвержденные в составе проекта планировки территории; границы застроенных земельных участков, в том числе границы земельных участков, на которых расположены линейные объекты; границы формируемых земельных участков, планируемых для предоставления физическим и юридическим лицам для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чертеже границ земельных участков, предназначенных для размещения объектов капитального строительства, отображаются красные линии, утвержденные в составе проекта планировки территории; границы земельных участков, предназначенных для размещения объектов капитального строительства федерального, регионального или местного значения; линии отступа от красных линий в целях определения места допустимого размещения зданий, строений, сооружений.</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7.5. Чертежи межевания территории наряду с графической информацией должны содержать пояснительные надписи, в том числе: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наименование улиц, рек, железнодорожных платформ, природных объектов и других элементов, определяющих местоположение территории в Санкт-Петербурге;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пояснительные надписи, облегчающие чтение чертежа: "Зеленые насаждения", "Техническая зона", и др.</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7.6. Чертежи межевания территории должны содержать описание использованных условных обозначений. В составе условных обозначений формируемых земельных участков выделяются: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застроенные земельные участки, в том числе земельные участки, на которых расположены линейные объекты;</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земельные участки, планируемые для предоставления физическим и юридическим лицам для строительства;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земельные участки, предназначенные для размещения объектов капитального строительства федерального, регионального или местного значения.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7.7. Чертежи межевания должны обеспечить возможность однозначного установления местоположения границ формируемых земельных участков и зон действия публичных сервитутов, предлагаемых проектом межевания к установлению.</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8. Состав материалов и содержание обоснований к проекту межевания</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8.1. Материалы обоснований к проекту межевания включают в себя схему (схемы), характеризующие расположенные на ее территории объекты согласно представленным исходным данным, фактическое использование территории; разбивочный чертеж земельных участков и зон действия публичных сервитутов и пояснительную записку с технико-экономическими показателями.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выполнения проекта межевания в составе проекта планировки необходимые обоснования к проекту межевания приводятся в составе графических материалов и пояснительной записки к проекту планировки.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Основные технико-экономические показатели проекта межевания приведены в приложении N 4.</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8.1.1. Схемы в составе обоснований к проекту межевания представляются на топографической основе в масштабе 1:500-1:2000.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схемах показываются действующие и проектируемые красные линии, существующая и планируемая застройка с характеристикой зданий и сооружений по назначению, этажности, капитальности и общей площади (для жилых домов - общей площади квартир); границы земельных участков, в том числе выделенных под все виды строительства и благоустройства, а также участков зеленых насаждений, находящихся на балансе УСПХ, РЖА и муниципальных образований; границы зон действия сервитутов (частных и публичных); границы территорий объектов культурного наследия; границы зон с особыми условиями использования территории; предметы градостроительной охраны (в случае их утверждения в установленном действующим законодательством порядке в составе Проекта зон охраны, Правил землепользования и застройки, иных документов); границы территориальных зон (подзон) действия градостроительных регламентов; границы функциональных зон генерального плана Санкт-Петербурга; технические зоны; границы действия предпроектной документации, по которой выданы градостроительные согласования.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8.1.2. В зависимости от загруженности схемы в составе обоснований к проекту межевания могут выполняться в виде одной или нескольких схем с отображением на них информации, указанной в п.8.1.1.</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8.1.3. Схемы в составе обоснований к проекту межевания должны содержать описание использованных условных обозначений и экспликацию объектов, показанных на чертеже. Экспликация может размещаться на схемах или представляться в виде приложения к ним.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8.1.4. Разбивочный чертеж границ земельных участков и зон действия публичных сервитутов.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Разбивочный чертеж границ земельных участков и зон действия публичных сервитутов выполняется в М 1:2000.</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На разбивочном чертеже обозначаются: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квартала;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и кадастровые номера существующих земельных участков, зарегистрированных в земельном кадастре, и зон действия существующих сервитутов;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границы, поворотные точки формируемых земельных участков и зон действия публичных сервитутов, подлежащих установлению, с привязкой их к границам квартала, к закрепленным на местности геодезическим знакам, опорным (зарегистрированным в земельном кадастре) земельным участкам, зданиям и сооружениям с точностью до 0,1 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 порядковые номера на разбивочном чертеже формируемых земельных участков и зон действия публичных сервитутов подлежащих установлению.</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Границы существующих земельных участков, зарегистрированных в земельном кадастре, и зон действия существующих сервитутов отображаются черным цветом. Границы формируемых земельных участков, подлежащих установлению, отображаются красным цветом. Границы существующих зарегистрированных в земельном кадастре земельных участков и зон действия публичных сервитутов, предлагаемых проектом межевания к изменению, зачеркиваются крестами черного цвета.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Опорные здания и сооружения, другие элементы градостроительной или топографической ситуации в случае привязки к ним устанавливаемых границ участков или зон действия публичных сервитутов показываются коричневым цветом.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В случае необходимости схема сопровождается надписями, поясняющими условия построения границ участков и зон действия публичных сервитутов, достаточным для аналитического расчета границ земельных участков и зон действия сервитутов и выноса их в натуру. Надписи даются в скобках.</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8.2. Пояснительная записка с обоснованиями установления границ формируемых земельных участков и зон действия публичных сервитутов, основными технико-экономическими показателями, проектами и приложениями. Пояснительная записка включает характеристику территории, на которой осуществляется межевание, обоснование принятых в проекте решений, включая расчеты нормативных и принятых в проекте площадей формируемых земельных участков, а также площадей зон действия предлагаемых к установлению проектом межевания публичных сервитутов.</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Приложения к проекту межевания включают исходные данные, полученные для разработки проекта межевания.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8.3. При подготовке проектов межевания территории Исполнителем в соответствии с договором могут выполняться дополнительные работы, связанные дополнительным обоснованием проектных решений, с утверждением проекта и обеспечением его реализации. Состав и объем таких дополнительных работ определяется заданием на проектирование с учетом специфики объекта проектирования и задач, решаемых проектом.</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К числу таких дополнительных работ могут относиться следующие:</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демонстрационных материалов проекта для проведения обсуждений проекта на публичных слушаниях;</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предложений по резервированию в пределах территории проектирования земель, обеспечивающих размещение предусмотренных проектом объектов, необходимых для государственных нужд Санкт-Петербурга;</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подготовка предложений по установлению публичных сервитутов в пределах территории проектирования.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Приложение 1 к Инструкции. Общие требования к установлению границ земельных участков при разработке проектов межевания</w:t>
      </w:r>
    </w:p>
    <w:p w:rsidR="00C6350E" w:rsidRPr="00C6350E" w:rsidRDefault="00C6350E" w:rsidP="00C6350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 1</w:t>
      </w:r>
      <w:r w:rsidRPr="00C6350E">
        <w:rPr>
          <w:rFonts w:ascii="Arial" w:eastAsia="Times New Roman" w:hAnsi="Arial" w:cs="Arial"/>
          <w:color w:val="2D2D2D"/>
          <w:spacing w:val="2"/>
          <w:sz w:val="21"/>
          <w:szCs w:val="21"/>
          <w:lang w:eastAsia="ru-RU"/>
        </w:rPr>
        <w:br/>
        <w:t>к Инструкции о порядке разработки,</w:t>
      </w:r>
      <w:r w:rsidRPr="00C6350E">
        <w:rPr>
          <w:rFonts w:ascii="Arial" w:eastAsia="Times New Roman" w:hAnsi="Arial" w:cs="Arial"/>
          <w:color w:val="2D2D2D"/>
          <w:spacing w:val="2"/>
          <w:sz w:val="21"/>
          <w:szCs w:val="21"/>
          <w:lang w:eastAsia="ru-RU"/>
        </w:rPr>
        <w:br/>
        <w:t>составе и содержании документации</w:t>
      </w:r>
      <w:r w:rsidRPr="00C6350E">
        <w:rPr>
          <w:rFonts w:ascii="Arial" w:eastAsia="Times New Roman" w:hAnsi="Arial" w:cs="Arial"/>
          <w:color w:val="2D2D2D"/>
          <w:spacing w:val="2"/>
          <w:sz w:val="21"/>
          <w:szCs w:val="21"/>
          <w:lang w:eastAsia="ru-RU"/>
        </w:rPr>
        <w:br/>
        <w:t>по планировке территории</w:t>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1. При установлении границ земельных участков должно быть обеспечено полное распределение территории кварталов (микрорайонов) на земельные участки без пропусков и наложений, исключающее образование территориальных объектов неоднозначной принадлежности и назначения, а также земельных участков, на которых расположены объекты недвижимого имущества, подлежащие дальнейшему размежеванию.</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2. Размеры застроенных земельных участков следует определять на основе фактического землепользования с соблюдением утвержденных в установленном порядке предельных размеров земельных участков, с учетом градостроительных нормативов и правил, действовавших в период застройки указанных территорий, и рассчитанных на их основе нормативных размеров площади земельных участков, а также с учетом характера использования земельных участков и сложившихся условий использования смежными землепользователями. В случае противоречий между требованиями градостроительных нормативов и правил и установленными предельными размерами земельных участков приоритет следует отдавать последним.</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3. Границы земельных участков многоквартирных жилых домов следует определять с учетом расчетных показателей нормативной площади земельного участка. Нормативные размеры площади земельных участков многоквартирных жилых домов следует принимать в соответствии с </w:t>
      </w:r>
      <w:hyperlink r:id="rId51" w:history="1">
        <w:r w:rsidRPr="00C6350E">
          <w:rPr>
            <w:rFonts w:ascii="Arial" w:eastAsia="Times New Roman" w:hAnsi="Arial" w:cs="Arial"/>
            <w:color w:val="00466E"/>
            <w:spacing w:val="2"/>
            <w:sz w:val="21"/>
            <w:szCs w:val="21"/>
            <w:u w:val="single"/>
            <w:lang w:eastAsia="ru-RU"/>
          </w:rPr>
          <w:t>СП 30-101-98</w:t>
        </w:r>
      </w:hyperlink>
      <w:r w:rsidRPr="00C6350E">
        <w:rPr>
          <w:rFonts w:ascii="Arial" w:eastAsia="Times New Roman" w:hAnsi="Arial" w:cs="Arial"/>
          <w:color w:val="2D2D2D"/>
          <w:spacing w:val="2"/>
          <w:sz w:val="21"/>
          <w:szCs w:val="21"/>
          <w:lang w:eastAsia="ru-RU"/>
        </w:rPr>
        <w:t>.</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4. Размеры земельных участков в многоквартирных жилых домах со встроенными нежилыми помещениями следует определять с учетом включения в их границы территорий, необходимых для нормального функционирования объектов, расположенных во встроенных нежилых помещениях.</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5. Границы земельных участков следует определять таким образом, чтобы ко всем земельным участкам на территории квартала, в том числе к участкам, не имеющим непосредственного выхода на улицы, окаймляющие квартал, был обеспечен беспрепятственный проезд по внутриквартальным проездам общего пользования или через территорию других земельных участков с установлением соответствующих публичных сервитутов.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6. При определении границ земельного участка капитального здания (сооружения) как объекта недвижимого имущества следует по возможности включать в его границы все необходимые для нормального функционирования объекта недвижимого имущества элементы территории: территории под застройку (существующую и проектируемую); проезды и пешеходные проходы, ведущие к зданиям и сооружениям; открытые стоянки для хранения и временной парковки автомобилей; территории придомового озеленения, хозяйственные площадки и т.п. В границах земельного участка также могут располагаться объекты инженерной инфраструктуры (котельные, тепловые пункты и т.д.), необходимые для обслуживания зданий и сооружений, расположенных на его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Решения по границам земельных участков должны обеспечивать их устойчивость в долгосрочной перспективе в условиях эффективного и безопасного использования недвижимого имущества на территории участка в соответствии с его назначением и многовариантного пространственного развития объекта (строительство, реконструкция, модернизация) в границах участка в соответствии с актуальными потребностями и при соблюдении прав и интересов собственников и пользователей соседних объектов недвижимого имущества.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7. Определение границ вновь формируемых земельных участков следует производить с учетом обеспечения соблюдения прав всех владельцев зданий, строений, сооружений и отдельных помещений (включая квартиры), расположенных на территории проектирования, которые на момент выполнения указанных действий не воспользовались принадлежащими им правами на выделение земельных участков и оформление прав на них; собственников, владельцев, пользователей и арендаторов смежных с ними участков, а также (для жилой застройки) благоприятные условия проживания на смежных земельных участках.</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8. Для проверки соответствия топографических материалов, представленных Заказчиком, фактическому использованию территории квартала, являющего объектом проектирования, в том числе наличия в натуре всех объектов, показанных на топографических материалах, и наличия на топографических материалах всех объектов, имеющихся в натуре; фактически сложившейся системы внутриквартальных проходов и проездов; садов, хозяйственных, спортивных, детских площадок, стоянок для хранения и временной парковки автомобилей, и пр. при разработке проектов межевания следует проводить натурное обследование проектируемой территории. Результаты натурного обследования следует отражать в составе материалов проекта межевания и учитывать при установлении границ земельных участков и зон действия публичных сервитутов.</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9. При установлении границ земельных участков в границах действия </w:t>
      </w:r>
      <w:hyperlink r:id="rId52" w:history="1">
        <w:r w:rsidRPr="00C6350E">
          <w:rPr>
            <w:rFonts w:ascii="Arial" w:eastAsia="Times New Roman" w:hAnsi="Arial" w:cs="Arial"/>
            <w:color w:val="00466E"/>
            <w:spacing w:val="2"/>
            <w:sz w:val="21"/>
            <w:szCs w:val="21"/>
            <w:u w:val="single"/>
            <w:lang w:eastAsia="ru-RU"/>
          </w:rPr>
          <w:t>ТСН 30-305-2002</w:t>
        </w:r>
      </w:hyperlink>
      <w:r w:rsidRPr="00C6350E">
        <w:rPr>
          <w:rFonts w:ascii="Arial" w:eastAsia="Times New Roman" w:hAnsi="Arial" w:cs="Arial"/>
          <w:color w:val="2D2D2D"/>
          <w:spacing w:val="2"/>
          <w:sz w:val="21"/>
          <w:szCs w:val="21"/>
          <w:lang w:eastAsia="ru-RU"/>
        </w:rPr>
        <w:t>следует учитывать установленные в ими удельные размеры нормируемых элементов территории квартала.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10. Выделение на территории квартала незастроенных земельных участков, которые могут предоставляться юридическим и физическим лицам для строительства или предназначенных для размещения объектов федерального, регионального и местного значения, следует обосновывать наличием соответствующих объектов в утвержденной документации по планировке (о застройке) территории, включающей обоснование параметров планируемого строительства систем социального обслуживания, необходимых для развития территории, а также нормируемых элементов территории квартала.</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11. При установлении границ земельных участков для объектов культурного наследия следует исходить из границ территорий объектов культурного наследия, при этом допускается увеличение земельного участка объекта культурного наследия и запрещается уменьшение территории объекта культурного наследия.</w:t>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12. При наличии в составе предметов охраны на территории зон охраны объектов культурного наследия исторических границ межевания, исторических зеленых насаждений, исторических пешеходных направлений следует предусмотреть их сохранение при разработке проектов межевания.</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Приложение 2 к Инструкции. Основные технико-экономические показатели проекта планировки территории, предусматривающего формирование новых или изменение (реконструкцию) существующих элементов планировочной структуры</w:t>
      </w:r>
    </w:p>
    <w:p w:rsidR="00C6350E" w:rsidRPr="00C6350E" w:rsidRDefault="00C6350E" w:rsidP="00C6350E">
      <w:pPr>
        <w:shd w:val="clear" w:color="auto" w:fill="FFFFFF"/>
        <w:spacing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 2</w:t>
      </w:r>
      <w:r w:rsidRPr="00C6350E">
        <w:rPr>
          <w:rFonts w:ascii="Arial" w:eastAsia="Times New Roman" w:hAnsi="Arial" w:cs="Arial"/>
          <w:color w:val="2D2D2D"/>
          <w:spacing w:val="2"/>
          <w:sz w:val="21"/>
          <w:szCs w:val="21"/>
          <w:lang w:eastAsia="ru-RU"/>
        </w:rPr>
        <w:br/>
        <w:t>к Инструкции о порядке разработки,</w:t>
      </w:r>
      <w:r w:rsidRPr="00C6350E">
        <w:rPr>
          <w:rFonts w:ascii="Arial" w:eastAsia="Times New Roman" w:hAnsi="Arial" w:cs="Arial"/>
          <w:color w:val="2D2D2D"/>
          <w:spacing w:val="2"/>
          <w:sz w:val="21"/>
          <w:szCs w:val="21"/>
          <w:lang w:eastAsia="ru-RU"/>
        </w:rPr>
        <w:br/>
        <w:t>составе и содержании документации</w:t>
      </w:r>
      <w:r w:rsidRPr="00C6350E">
        <w:rPr>
          <w:rFonts w:ascii="Arial" w:eastAsia="Times New Roman" w:hAnsi="Arial" w:cs="Arial"/>
          <w:color w:val="2D2D2D"/>
          <w:spacing w:val="2"/>
          <w:sz w:val="21"/>
          <w:szCs w:val="21"/>
          <w:lang w:eastAsia="ru-RU"/>
        </w:rPr>
        <w:br/>
        <w:t>по планировке территории</w:t>
      </w:r>
    </w:p>
    <w:tbl>
      <w:tblPr>
        <w:tblW w:w="0" w:type="auto"/>
        <w:tblCellMar>
          <w:left w:w="0" w:type="dxa"/>
          <w:right w:w="0" w:type="dxa"/>
        </w:tblCellMar>
        <w:tblLook w:val="04A0" w:firstRow="1" w:lastRow="0" w:firstColumn="1" w:lastColumn="0" w:noHBand="0" w:noVBand="1"/>
      </w:tblPr>
      <w:tblGrid>
        <w:gridCol w:w="851"/>
        <w:gridCol w:w="3900"/>
        <w:gridCol w:w="1823"/>
        <w:gridCol w:w="1727"/>
        <w:gridCol w:w="1388"/>
      </w:tblGrid>
      <w:tr w:rsidR="00C6350E" w:rsidRPr="00C6350E" w:rsidTr="00C6350E">
        <w:trPr>
          <w:trHeight w:val="10"/>
        </w:trPr>
        <w:tc>
          <w:tcPr>
            <w:tcW w:w="924"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4435"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4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4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N п/п</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Наименование показателя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Современное состояние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 расчетный год</w:t>
            </w: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Площадь проектируемой территории -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 территории: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жилых зон (кварталы, микрорайоны и другие)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га/кв.м/чел.</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них:</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многоэтажная застройка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 5-этажная застройка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малоэтажная застройка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малоэтажные жилые дома с приквартирньми земельными участками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индивидуальные жилые дома с приусадебными земельными участками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объектов социального и культурно-бытового обслуживания населения (кроме микрорайонного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рекреационных зон</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зон инженерной и транспортной инфраструктур</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производственных зон</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1.1.5</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иных зон</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общей площади проектируемого района участки гаражей и автостоянок для постоянного хранения индивидуального автотранспорта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общей площади проектируемого района территории общего пользования,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них</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зеленые насаждения общего пользования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улицы, дороги, проезды, площади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прочие территории общего пользования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Коэффициент застройки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Коэффициент плотности застройки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общей территории: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федеральной собственности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Санкт-Петербурга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муниципальных образований на территории Санкт-Петербурга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частной собственности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Население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Численность населения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тыс.чел.</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Плотность населения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чел./га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Жилищный фонд</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Общая площадь жилых домов</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тыс.кв.м общей площади квартир</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Средняя этажность застройки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этаж</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Существующий сохраняемый жилищный фонд</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тыс.кв.м общей площади квартир</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Убыль жилищного фонда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 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3.4.1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государственной и муниципальной собственности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3.4.2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частной собственности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3.5</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общего объема убыли жилищного фонда убыль:</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3.5.1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техническому состоянию</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3.5.2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реконструкции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3.5.3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другим причинам (организация санитарно-защитных зон, переоборудование и пр.)</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3.7*</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Новое жилищное строительство -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10534"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_______________</w:t>
            </w:r>
            <w:r w:rsidRPr="00C6350E">
              <w:rPr>
                <w:rFonts w:ascii="Times New Roman" w:eastAsia="Times New Roman" w:hAnsi="Times New Roman" w:cs="Times New Roman"/>
                <w:color w:val="2D2D2D"/>
                <w:sz w:val="21"/>
                <w:szCs w:val="21"/>
                <w:lang w:eastAsia="ru-RU"/>
              </w:rPr>
              <w:br/>
              <w:t>* Здесь и далее нумерация соответствует оригиналу. - Примечание "КОДЕКС".</w:t>
            </w: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малоэтажное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них:</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малоэтажные жилые дома с приквартирными земельными участками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индивидуальные жилые дома с приусадебными земельными участками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- 4-, 5-этажное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многоэтажное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Объекты социально-культурного и коммунально-бытового обслуживания населения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Детские дошкольные учреждения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 мест</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Общеобразовательные школы</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Поликлиники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 посещений в смену</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Аптеки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объектов</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4.5</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Раздаточные пункты детской молочной кухни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порций в смену</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4.6</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Предприятия розничной торговли, питания и бытового обслуживания населения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 соответствующие единицы</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4.7</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Учреждения культуры и искусства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4.8</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Физкультурно-спортивные сооружения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4.9</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Учреждения жилищно-коммунального хозяйства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4.10</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Организации и учреждения управления, кредитно-финансовые учреждения и предприятия связи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4.11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Прочие объекты социально-культурного и коммунально-бытового обслуживания населения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Транспортная инфраструктура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Протяженность улично-дорожной сети -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км</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магистральные дороги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них</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скоростного движения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регулируемого движения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магистральные улицы</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них:</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общегородского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непрерывного движения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регулируемого движения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районного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улицы и проезды местного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Протяженность линий общественного пассажирского транспорта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трамвай</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троллейбус</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автобус</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Гаражи и стоянки для хранения легковых автомобилей</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постоянного хранения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маш.-мест</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временного хранения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Инженерное оборудование и благоустройство территории</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Водопотребление -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тыс.куб.м/сут</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6.2</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Водоотведение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6.3</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Электропотребление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кВтч/год</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Расход газа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млн.куб.м/год</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6.5</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Общее потребление тепла на отопление, вентиляцию, горячее водоснабжение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Гкал/год</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6.6</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Количество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тыс.куб.м/сут.</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 утилизируемых</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6.7</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требующие проведения специальных мероприятий по инженерной подготовке</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6.8</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Потребность в иных видах инженерного оборудования</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соответствующие единицы</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Охрана окружающей среды</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7.1</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Озеленение санитарно-защитных зон</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7.4</w:t>
            </w:r>
          </w:p>
        </w:tc>
        <w:tc>
          <w:tcPr>
            <w:tcW w:w="443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требующие проведения специальных мероприятий по охране окружающей среды</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bl>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Приложение 3 к Инструкции. Основные технико-экономические показатели проекта планировки территории квартала жилого и/или общественно-делового назначения</w:t>
      </w:r>
    </w:p>
    <w:p w:rsidR="00C6350E" w:rsidRPr="00C6350E" w:rsidRDefault="00C6350E" w:rsidP="00C6350E">
      <w:pPr>
        <w:shd w:val="clear" w:color="auto" w:fill="FFFFFF"/>
        <w:spacing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 3</w:t>
      </w:r>
      <w:r w:rsidRPr="00C6350E">
        <w:rPr>
          <w:rFonts w:ascii="Arial" w:eastAsia="Times New Roman" w:hAnsi="Arial" w:cs="Arial"/>
          <w:color w:val="2D2D2D"/>
          <w:spacing w:val="2"/>
          <w:sz w:val="21"/>
          <w:szCs w:val="21"/>
          <w:lang w:eastAsia="ru-RU"/>
        </w:rPr>
        <w:br/>
        <w:t>к Инструкции о порядке разработки,</w:t>
      </w:r>
      <w:r w:rsidRPr="00C6350E">
        <w:rPr>
          <w:rFonts w:ascii="Arial" w:eastAsia="Times New Roman" w:hAnsi="Arial" w:cs="Arial"/>
          <w:color w:val="2D2D2D"/>
          <w:spacing w:val="2"/>
          <w:sz w:val="21"/>
          <w:szCs w:val="21"/>
          <w:lang w:eastAsia="ru-RU"/>
        </w:rPr>
        <w:br/>
        <w:t>составе и содержании документации</w:t>
      </w:r>
      <w:r w:rsidRPr="00C6350E">
        <w:rPr>
          <w:rFonts w:ascii="Arial" w:eastAsia="Times New Roman" w:hAnsi="Arial" w:cs="Arial"/>
          <w:color w:val="2D2D2D"/>
          <w:spacing w:val="2"/>
          <w:sz w:val="21"/>
          <w:szCs w:val="21"/>
          <w:lang w:eastAsia="ru-RU"/>
        </w:rPr>
        <w:br/>
        <w:t>по планировке территории</w:t>
      </w:r>
    </w:p>
    <w:tbl>
      <w:tblPr>
        <w:tblW w:w="0" w:type="auto"/>
        <w:tblCellMar>
          <w:left w:w="0" w:type="dxa"/>
          <w:right w:w="0" w:type="dxa"/>
        </w:tblCellMar>
        <w:tblLook w:val="04A0" w:firstRow="1" w:lastRow="0" w:firstColumn="1" w:lastColumn="0" w:noHBand="0" w:noVBand="1"/>
      </w:tblPr>
      <w:tblGrid>
        <w:gridCol w:w="723"/>
        <w:gridCol w:w="3717"/>
        <w:gridCol w:w="2009"/>
        <w:gridCol w:w="1626"/>
        <w:gridCol w:w="173"/>
        <w:gridCol w:w="1441"/>
      </w:tblGrid>
      <w:tr w:rsidR="00C6350E" w:rsidRPr="00C6350E" w:rsidTr="00C6350E">
        <w:trPr>
          <w:trHeight w:val="10"/>
        </w:trPr>
        <w:tc>
          <w:tcPr>
            <w:tcW w:w="739"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3881"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5"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N п/п</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Наименование показателя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Единица измерения</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Современное состояние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 расчетный год</w:t>
            </w: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Территория квартала в красных линиях, окаймляющих территорию квартала, всего, в том числе: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зон размещения объектов капитального строительства с выделением:</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зон размещения отдельно стоящих объектов капитального строительства социально-культурного назначения городского, районного и микрорайонного уровня по всем видам объектов</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зон размещения отдельно стоящих объектов капитального строительства коммунально-бытового назначения городского, районного и микрорайонного уровня по всем видам объектов</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зон размещения прочих объектов капитального строительства, с выделением зон размещения объектов жилого (мало- и многоэтажного), общественно-делового, производственного, коммунально-складского назначения, а также объектов инженерной и транспортной инфраструктуры</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линейных объектов, не образующих элементы планировочной структуры (подъездных железнодорожных линий, внутриквартальных линий электропередач, связи, трубопроводов и других подобных сооружений)</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Внутриквартальные территории общего пользования, всего, в том числе: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внутриквартальных проходов и поездов общего пользования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зеленых насаждений внутриквартального озеленения общего пользования (скверы, сады и т.д.)</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зеленых насаждений ограниченного пользования и зеленых насаждений специального назначения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Коэффициент застройки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Коэффициент плотности застройки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общей территории: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федеральной собственности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Санкт-Петербурга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муниципальных образований на территории Санкт-Петербурга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земли частной собственности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Население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Численность населения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тыс.чел.</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Плотность населения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чел./га</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Жилищный фонд</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Общая площадь жилых домов</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тыс.кв.м общей площади квартир</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Средняя этажность застройки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этаж</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Существующий сохраняемый жилищный фонд</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тыс.кв.м общей площади квартир</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Убыль жилищного фонда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 в том числе: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государственной и муниципальной собственности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частной собственности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3.5</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общего объема убыли жилищного фонда убыль:</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техническому состоянию</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реконструкции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другим причинам (организация санитарно-защитных зон, переоборудование и пр.)</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3.7*</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Новое жилищное строительство - всего</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9979" w:type="dxa"/>
            <w:gridSpan w:val="6"/>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_______________</w:t>
            </w:r>
            <w:r w:rsidRPr="00C6350E">
              <w:rPr>
                <w:rFonts w:ascii="Times New Roman" w:eastAsia="Times New Roman" w:hAnsi="Times New Roman" w:cs="Times New Roman"/>
                <w:color w:val="2D2D2D"/>
                <w:sz w:val="21"/>
                <w:szCs w:val="21"/>
                <w:lang w:eastAsia="ru-RU"/>
              </w:rPr>
              <w:br/>
              <w:t>* Здесь и далее нумерация соответствует оригиналу. - Примечание "КОДЕКС".</w:t>
            </w: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малоэтажное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из них:</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малоэтажные жилые дома с приквартирными земельными участками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индивидуальные жилые дома с приусадебными земельными участками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- 4-, 5-этажное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многоэтажное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Объекты социально-культурного и коммунально-бытового обслуживания населения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Детские дошкольные учреждения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 мест</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Общеобразовательные школы</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Поликлиники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 посещений в смену</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Аптеки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объектов</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4.5</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Раздаточные пункты детской молочной кухни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порций в смену</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4.6</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Предприятия розничной торговли, питания и бытового обслуживания населения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 соответствующие единицы</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4.7</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Учреждения культуры и искусства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4.8</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Физкультурно-спортивные сооружения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всего/1000 чел.</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4.9</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Учреждения жилищно-коммунального хозяйства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4.10</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Организации и учреждения управления, кредитно-финансовые учреждения и предприятия связи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4.11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Прочие объекты социально-культурного и коммунально-бытового обслуживания населения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Транспортная инфраструктура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Протяженность внутриквартальных проездов местного значения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км</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Гаражи и стоянки для хранения легковых автомобилей</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постоянного хранения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маш.-мест</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временного хранения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Инженерное оборудование и благоустройство территории</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Водопотребление - всего</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тыс.куб.м/сут</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Водоотведение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Электропотребление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кВтч/год</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Расход газа</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млн. куб.м/год</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6.5</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Общее потребление тепла на отопление, вентиляцию, горячее водоснабжение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Гкал/год</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6.6</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Количество твердых бытовых отходов</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тыс.куб.м/сут.</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 утилизируемых</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6.7</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требующие проведения специальных мероприятий по инженерной подготовке</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6.8</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Объем специальных мероприятий по инженерной подготовке территорий:</w:t>
            </w:r>
            <w:r w:rsidRPr="00C6350E">
              <w:rPr>
                <w:rFonts w:ascii="Times New Roman" w:eastAsia="Times New Roman" w:hAnsi="Times New Roman" w:cs="Times New Roman"/>
                <w:color w:val="2D2D2D"/>
                <w:sz w:val="21"/>
                <w:szCs w:val="21"/>
                <w:lang w:eastAsia="ru-RU"/>
              </w:rPr>
              <w:br/>
              <w:t>вертикальная планировка, отвод поверхностных вод, защита от затопления, иные мероприятия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Соответствующие единицы</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6.9</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Потребность в иных видах инженерного оборудования</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соответствующие единицы</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Охрана окружающей среды</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Озеленение санитарно-защитных зон</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требующие проведения специальных мероприятий по охране окружающей среды</w:t>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га</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bl>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Приложение 4 к Инструкции. Основные технико-экономические показатели проекта межевания</w:t>
      </w:r>
    </w:p>
    <w:p w:rsidR="00C6350E" w:rsidRPr="00C6350E" w:rsidRDefault="00C6350E" w:rsidP="00C6350E">
      <w:pPr>
        <w:shd w:val="clear" w:color="auto" w:fill="FFFFFF"/>
        <w:spacing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 4</w:t>
      </w:r>
      <w:r w:rsidRPr="00C6350E">
        <w:rPr>
          <w:rFonts w:ascii="Arial" w:eastAsia="Times New Roman" w:hAnsi="Arial" w:cs="Arial"/>
          <w:color w:val="2D2D2D"/>
          <w:spacing w:val="2"/>
          <w:sz w:val="21"/>
          <w:szCs w:val="21"/>
          <w:lang w:eastAsia="ru-RU"/>
        </w:rPr>
        <w:br/>
        <w:t>к Инструкции о порядке разработки,</w:t>
      </w:r>
      <w:r w:rsidRPr="00C6350E">
        <w:rPr>
          <w:rFonts w:ascii="Arial" w:eastAsia="Times New Roman" w:hAnsi="Arial" w:cs="Arial"/>
          <w:color w:val="2D2D2D"/>
          <w:spacing w:val="2"/>
          <w:sz w:val="21"/>
          <w:szCs w:val="21"/>
          <w:lang w:eastAsia="ru-RU"/>
        </w:rPr>
        <w:br/>
        <w:t>составе и содержании документации</w:t>
      </w:r>
      <w:r w:rsidRPr="00C6350E">
        <w:rPr>
          <w:rFonts w:ascii="Arial" w:eastAsia="Times New Roman" w:hAnsi="Arial" w:cs="Arial"/>
          <w:color w:val="2D2D2D"/>
          <w:spacing w:val="2"/>
          <w:sz w:val="21"/>
          <w:szCs w:val="21"/>
          <w:lang w:eastAsia="ru-RU"/>
        </w:rPr>
        <w:br/>
        <w:t>по планировке территории</w:t>
      </w:r>
    </w:p>
    <w:tbl>
      <w:tblPr>
        <w:tblW w:w="0" w:type="auto"/>
        <w:tblCellMar>
          <w:left w:w="0" w:type="dxa"/>
          <w:right w:w="0" w:type="dxa"/>
        </w:tblCellMar>
        <w:tblLook w:val="04A0" w:firstRow="1" w:lastRow="0" w:firstColumn="1" w:lastColumn="0" w:noHBand="0" w:noVBand="1"/>
      </w:tblPr>
      <w:tblGrid>
        <w:gridCol w:w="719"/>
        <w:gridCol w:w="7544"/>
        <w:gridCol w:w="1426"/>
      </w:tblGrid>
      <w:tr w:rsidR="00C6350E" w:rsidRPr="00C6350E" w:rsidTr="00C6350E">
        <w:trPr>
          <w:trHeight w:val="10"/>
        </w:trPr>
        <w:tc>
          <w:tcPr>
            <w:tcW w:w="739"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8316"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N п/п</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Наименование показателя</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Расчетная площадь, га</w:t>
            </w: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Баланс территории</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Площадь проектируемой территории - всего</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1.2</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застроенных земельных участков, всего</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земельных участков линейных объектов, не образующих элементы планировочной структуры (подъездных железнодорожных линий, внутриквартальных линий электропередач, связи, трубопроводов и других подобных сооружений)</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10534"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_______________</w:t>
            </w:r>
            <w:r w:rsidRPr="00C6350E">
              <w:rPr>
                <w:rFonts w:ascii="Times New Roman" w:eastAsia="Times New Roman" w:hAnsi="Times New Roman" w:cs="Times New Roman"/>
                <w:color w:val="2D2D2D"/>
                <w:sz w:val="21"/>
                <w:szCs w:val="21"/>
                <w:lang w:eastAsia="ru-RU"/>
              </w:rPr>
              <w:br/>
              <w:t>* Нумерация соответствует оригиналу. - Примечание "КОДЕКС".</w:t>
            </w: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незастроенных земельных участков, всего</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1.4</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земельных участков, планируемых для предоставления физическим и юридическим лицам для строительства</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1.5</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земельных участков, предназначенных для размещения объектов капитального строительства федерального, регионального или местного значения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Внутриквартальные территории земельных участков общего пользования, всего</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1.6.1</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земельных участков внутриквартальных проходов и поездов</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1.6.2</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земельных участков зеленых насаждений общего пользования (скверы, сады и т.д.)</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объектов культурного наследия</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зон действия публичных сервитутов</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jc w:val="center"/>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w:t>
            </w: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Территории зон с особыми условиями использования территории</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831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том числе: охранные, санитарно-защитные зоны, зоны охраны объектов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bl>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Приложение 5 к Инструкции. Образец технического задания на разработку проекта планировки</w:t>
      </w:r>
    </w:p>
    <w:p w:rsidR="00C6350E" w:rsidRPr="00C6350E" w:rsidRDefault="00C6350E" w:rsidP="00C6350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 N 5</w:t>
      </w:r>
      <w:r w:rsidRPr="00C6350E">
        <w:rPr>
          <w:rFonts w:ascii="Arial" w:eastAsia="Times New Roman" w:hAnsi="Arial" w:cs="Arial"/>
          <w:color w:val="2D2D2D"/>
          <w:spacing w:val="2"/>
          <w:sz w:val="21"/>
          <w:szCs w:val="21"/>
          <w:lang w:eastAsia="ru-RU"/>
        </w:rPr>
        <w:br/>
        <w:t>к Инструкции о порядке разработки,</w:t>
      </w:r>
      <w:r w:rsidRPr="00C6350E">
        <w:rPr>
          <w:rFonts w:ascii="Arial" w:eastAsia="Times New Roman" w:hAnsi="Arial" w:cs="Arial"/>
          <w:color w:val="2D2D2D"/>
          <w:spacing w:val="2"/>
          <w:sz w:val="21"/>
          <w:szCs w:val="21"/>
          <w:lang w:eastAsia="ru-RU"/>
        </w:rPr>
        <w:br/>
        <w:t>составе и содержании документации</w:t>
      </w:r>
      <w:r w:rsidRPr="00C6350E">
        <w:rPr>
          <w:rFonts w:ascii="Arial" w:eastAsia="Times New Roman" w:hAnsi="Arial" w:cs="Arial"/>
          <w:color w:val="2D2D2D"/>
          <w:spacing w:val="2"/>
          <w:sz w:val="21"/>
          <w:szCs w:val="21"/>
          <w:lang w:eastAsia="ru-RU"/>
        </w:rPr>
        <w:br/>
        <w:t>по планировке территории</w:t>
      </w:r>
    </w:p>
    <w:p w:rsidR="00C6350E" w:rsidRPr="00C6350E" w:rsidRDefault="00C6350E" w:rsidP="00C6350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t>Приложение 1</w:t>
      </w:r>
      <w:r w:rsidRPr="00C6350E">
        <w:rPr>
          <w:rFonts w:ascii="Arial" w:eastAsia="Times New Roman" w:hAnsi="Arial" w:cs="Arial"/>
          <w:color w:val="2D2D2D"/>
          <w:spacing w:val="2"/>
          <w:sz w:val="21"/>
          <w:szCs w:val="21"/>
          <w:lang w:eastAsia="ru-RU"/>
        </w:rPr>
        <w:br/>
        <w:t>к договору N ... от ... 2006</w:t>
      </w:r>
    </w:p>
    <w:p w:rsidR="00C6350E" w:rsidRPr="00C6350E" w:rsidRDefault="00C6350E" w:rsidP="00C6350E">
      <w:pPr>
        <w:shd w:val="clear" w:color="auto" w:fill="FFFFFF"/>
        <w:spacing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385"/>
        <w:gridCol w:w="859"/>
        <w:gridCol w:w="384"/>
        <w:gridCol w:w="1415"/>
        <w:gridCol w:w="354"/>
        <w:gridCol w:w="384"/>
        <w:gridCol w:w="688"/>
        <w:gridCol w:w="384"/>
        <w:gridCol w:w="1542"/>
        <w:gridCol w:w="354"/>
        <w:gridCol w:w="384"/>
        <w:gridCol w:w="518"/>
        <w:gridCol w:w="384"/>
        <w:gridCol w:w="1654"/>
      </w:tblGrid>
      <w:tr w:rsidR="00C6350E" w:rsidRPr="00C6350E" w:rsidTr="00C6350E">
        <w:trPr>
          <w:trHeight w:val="10"/>
        </w:trPr>
        <w:tc>
          <w:tcPr>
            <w:tcW w:w="370"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92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4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55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СОГЛАСОВАНО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СОГЛАСОВАНО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УТВЕРЖДАЮ</w:t>
            </w:r>
          </w:p>
        </w:tc>
      </w:tr>
      <w:tr w:rsidR="00C6350E" w:rsidRPr="00C6350E" w:rsidTr="00C6350E">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Заказчика)</w:t>
            </w: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градостроительству и</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строительству)</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архитектуре)</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848"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924"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66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554"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bl>
    <w:p w:rsidR="00C6350E" w:rsidRPr="00C6350E" w:rsidRDefault="00C6350E" w:rsidP="00C6350E">
      <w:pPr>
        <w:shd w:val="clear" w:color="auto" w:fill="E9ECF1"/>
        <w:spacing w:line="240" w:lineRule="auto"/>
        <w:ind w:left="-1125"/>
        <w:textAlignment w:val="baseline"/>
        <w:outlineLvl w:val="3"/>
        <w:rPr>
          <w:rFonts w:ascii="Arial" w:eastAsia="Times New Roman" w:hAnsi="Arial" w:cs="Arial"/>
          <w:color w:val="242424"/>
          <w:spacing w:val="2"/>
          <w:sz w:val="23"/>
          <w:szCs w:val="23"/>
          <w:lang w:eastAsia="ru-RU"/>
        </w:rPr>
      </w:pPr>
      <w:r w:rsidRPr="00C6350E">
        <w:rPr>
          <w:rFonts w:ascii="Arial" w:eastAsia="Times New Roman" w:hAnsi="Arial" w:cs="Arial"/>
          <w:color w:val="242424"/>
          <w:spacing w:val="2"/>
          <w:sz w:val="23"/>
          <w:szCs w:val="23"/>
          <w:lang w:eastAsia="ru-RU"/>
        </w:rPr>
        <w:t>Техническое задание на разработку проекта планировки территории</w:t>
      </w:r>
    </w:p>
    <w:tbl>
      <w:tblPr>
        <w:tblW w:w="0" w:type="auto"/>
        <w:tblCellMar>
          <w:left w:w="0" w:type="dxa"/>
          <w:right w:w="0" w:type="dxa"/>
        </w:tblCellMar>
        <w:tblLook w:val="04A0" w:firstRow="1" w:lastRow="0" w:firstColumn="1" w:lastColumn="0" w:noHBand="0" w:noVBand="1"/>
      </w:tblPr>
      <w:tblGrid>
        <w:gridCol w:w="1234"/>
        <w:gridCol w:w="1899"/>
        <w:gridCol w:w="5052"/>
        <w:gridCol w:w="1235"/>
        <w:gridCol w:w="269"/>
      </w:tblGrid>
      <w:tr w:rsidR="00C6350E" w:rsidRPr="00C6350E" w:rsidTr="00C6350E">
        <w:trPr>
          <w:gridAfter w:val="1"/>
          <w:wAfter w:w="480" w:type="dxa"/>
          <w:trHeight w:val="10"/>
        </w:trPr>
        <w:tc>
          <w:tcPr>
            <w:tcW w:w="2218" w:type="dxa"/>
            <w:hideMark/>
          </w:tcPr>
          <w:p w:rsidR="00C6350E" w:rsidRPr="00C6350E" w:rsidRDefault="00C6350E" w:rsidP="00C6350E">
            <w:pPr>
              <w:spacing w:after="0" w:line="240" w:lineRule="auto"/>
              <w:rPr>
                <w:rFonts w:ascii="Arial" w:eastAsia="Times New Roman" w:hAnsi="Arial" w:cs="Arial"/>
                <w:b/>
                <w:bCs/>
                <w:color w:val="242424"/>
                <w:spacing w:val="2"/>
                <w:sz w:val="23"/>
                <w:szCs w:val="23"/>
                <w:lang w:eastAsia="ru-RU"/>
              </w:rPr>
            </w:pPr>
          </w:p>
        </w:tc>
        <w:tc>
          <w:tcPr>
            <w:tcW w:w="184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609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rPr>
          <w:gridAfter w:val="1"/>
          <w:wAfter w:w="480" w:type="dxa"/>
        </w:trPr>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4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before="150" w:after="75" w:line="288" w:lineRule="atLeast"/>
              <w:jc w:val="center"/>
              <w:textAlignment w:val="baseline"/>
              <w:rPr>
                <w:rFonts w:ascii="Times New Roman" w:eastAsia="Times New Roman" w:hAnsi="Times New Roman" w:cs="Times New Roman"/>
                <w:color w:val="3C3C3C"/>
                <w:sz w:val="41"/>
                <w:szCs w:val="41"/>
                <w:lang w:eastAsia="ru-RU"/>
              </w:rPr>
            </w:pPr>
            <w:r w:rsidRPr="00C6350E">
              <w:rPr>
                <w:rFonts w:ascii="Times New Roman" w:eastAsia="Times New Roman" w:hAnsi="Times New Roman" w:cs="Times New Roman"/>
                <w:color w:val="3C3C3C"/>
                <w:sz w:val="41"/>
                <w:szCs w:val="41"/>
                <w:lang w:eastAsia="ru-RU"/>
              </w:rPr>
              <w:t>в границах</w:t>
            </w:r>
          </w:p>
        </w:tc>
        <w:tc>
          <w:tcPr>
            <w:tcW w:w="6098"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3C3C3C"/>
                <w:sz w:val="41"/>
                <w:szCs w:val="41"/>
                <w:lang w:eastAsia="ru-RU"/>
              </w:rPr>
            </w:pPr>
          </w:p>
        </w:tc>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48"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609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before="150" w:after="75" w:line="288" w:lineRule="atLeast"/>
              <w:jc w:val="center"/>
              <w:textAlignment w:val="baseline"/>
              <w:rPr>
                <w:rFonts w:ascii="Times New Roman" w:eastAsia="Times New Roman" w:hAnsi="Times New Roman" w:cs="Times New Roman"/>
                <w:color w:val="3C3C3C"/>
                <w:sz w:val="41"/>
                <w:szCs w:val="41"/>
                <w:lang w:eastAsia="ru-RU"/>
              </w:rPr>
            </w:pPr>
            <w:r w:rsidRPr="00C6350E">
              <w:rPr>
                <w:rFonts w:ascii="Times New Roman" w:eastAsia="Times New Roman" w:hAnsi="Times New Roman" w:cs="Times New Roman"/>
                <w:color w:val="3C3C3C"/>
                <w:sz w:val="41"/>
                <w:szCs w:val="41"/>
                <w:lang w:eastAsia="ru-RU"/>
              </w:rPr>
              <w:t>административного района Санкт-Петербурга</w:t>
            </w:r>
          </w:p>
        </w:tc>
        <w:tc>
          <w:tcPr>
            <w:tcW w:w="2218" w:type="dxa"/>
            <w:gridSpan w:val="2"/>
            <w:hideMark/>
          </w:tcPr>
          <w:p w:rsidR="00C6350E" w:rsidRPr="00C6350E" w:rsidRDefault="00C6350E" w:rsidP="00C6350E">
            <w:pPr>
              <w:spacing w:after="0" w:line="240" w:lineRule="auto"/>
              <w:rPr>
                <w:rFonts w:ascii="Times New Roman" w:eastAsia="Times New Roman" w:hAnsi="Times New Roman" w:cs="Times New Roman"/>
                <w:color w:val="3C3C3C"/>
                <w:sz w:val="41"/>
                <w:szCs w:val="41"/>
                <w:lang w:eastAsia="ru-RU"/>
              </w:rPr>
            </w:pPr>
          </w:p>
        </w:tc>
      </w:tr>
    </w:tbl>
    <w:p w:rsidR="00C6350E" w:rsidRPr="00C6350E" w:rsidRDefault="00C6350E" w:rsidP="00C6350E">
      <w:pPr>
        <w:shd w:val="clear" w:color="auto" w:fill="FFFFFF"/>
        <w:spacing w:line="315" w:lineRule="atLeast"/>
        <w:jc w:val="center"/>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Примерная форма</w:t>
      </w:r>
    </w:p>
    <w:tbl>
      <w:tblPr>
        <w:tblW w:w="0" w:type="auto"/>
        <w:tblCellMar>
          <w:left w:w="0" w:type="dxa"/>
          <w:right w:w="0" w:type="dxa"/>
        </w:tblCellMar>
        <w:tblLook w:val="04A0" w:firstRow="1" w:lastRow="0" w:firstColumn="1" w:lastColumn="0" w:noHBand="0" w:noVBand="1"/>
      </w:tblPr>
      <w:tblGrid>
        <w:gridCol w:w="2945"/>
        <w:gridCol w:w="136"/>
        <w:gridCol w:w="6608"/>
      </w:tblGrid>
      <w:tr w:rsidR="00C6350E" w:rsidRPr="00C6350E" w:rsidTr="00C6350E">
        <w:trPr>
          <w:trHeight w:val="10"/>
        </w:trPr>
        <w:tc>
          <w:tcPr>
            <w:tcW w:w="3326"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185"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762"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51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 Основание для разработки</w:t>
            </w:r>
          </w:p>
        </w:tc>
        <w:tc>
          <w:tcPr>
            <w:tcW w:w="77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 Письмо-заказ N ___ от ____.</w:t>
            </w:r>
            <w:r w:rsidRPr="00C6350E">
              <w:rPr>
                <w:rFonts w:ascii="Times New Roman" w:eastAsia="Times New Roman" w:hAnsi="Times New Roman" w:cs="Times New Roman"/>
                <w:color w:val="2D2D2D"/>
                <w:sz w:val="21"/>
                <w:szCs w:val="21"/>
                <w:lang w:eastAsia="ru-RU"/>
              </w:rPr>
              <w:br/>
              <w:t>1.2. Решение уполномоченного исполнительного органа государственной власти СПб N ___ от _____.</w:t>
            </w:r>
          </w:p>
        </w:tc>
      </w:tr>
      <w:tr w:rsidR="00C6350E" w:rsidRPr="00C6350E" w:rsidTr="00C6350E">
        <w:tc>
          <w:tcPr>
            <w:tcW w:w="351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 Заказчик</w:t>
            </w:r>
          </w:p>
        </w:tc>
        <w:tc>
          <w:tcPr>
            <w:tcW w:w="77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351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 Подрядчик</w:t>
            </w:r>
          </w:p>
        </w:tc>
        <w:tc>
          <w:tcPr>
            <w:tcW w:w="77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выбору Заказчика</w:t>
            </w:r>
          </w:p>
        </w:tc>
      </w:tr>
      <w:tr w:rsidR="00C6350E" w:rsidRPr="00C6350E" w:rsidTr="00C6350E">
        <w:tc>
          <w:tcPr>
            <w:tcW w:w="351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 Цели проекта</w:t>
            </w:r>
          </w:p>
        </w:tc>
        <w:tc>
          <w:tcPr>
            <w:tcW w:w="77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 Обеспечение устойчивого развития территорий.</w:t>
            </w:r>
            <w:r w:rsidRPr="00C6350E">
              <w:rPr>
                <w:rFonts w:ascii="Times New Roman" w:eastAsia="Times New Roman" w:hAnsi="Times New Roman" w:cs="Times New Roman"/>
                <w:color w:val="2D2D2D"/>
                <w:sz w:val="21"/>
                <w:szCs w:val="21"/>
                <w:lang w:eastAsia="ru-RU"/>
              </w:rPr>
              <w:br/>
              <w:t>2. Выделение элементов планировочной структуры территории проектирования (кварталов, микрорайонов) и внутриквартальной планировочной структуры, являющихся территорией общего пользования).</w:t>
            </w:r>
            <w:r w:rsidRPr="00C6350E">
              <w:rPr>
                <w:rFonts w:ascii="Times New Roman" w:eastAsia="Times New Roman" w:hAnsi="Times New Roman" w:cs="Times New Roman"/>
                <w:color w:val="2D2D2D"/>
                <w:sz w:val="21"/>
                <w:szCs w:val="21"/>
                <w:lang w:eastAsia="ru-RU"/>
              </w:rPr>
              <w:br/>
              <w:t>3. Установление параметров планируемого развития элементов планировочной структуры.</w:t>
            </w:r>
            <w:r w:rsidRPr="00C6350E">
              <w:rPr>
                <w:rFonts w:ascii="Times New Roman" w:eastAsia="Times New Roman" w:hAnsi="Times New Roman" w:cs="Times New Roman"/>
                <w:color w:val="2D2D2D"/>
                <w:sz w:val="21"/>
                <w:szCs w:val="21"/>
                <w:lang w:eastAsia="ru-RU"/>
              </w:rPr>
              <w:br/>
              <w:t>4. Установление границ зон планируемого размещения объектов социально-культурного и коммунально-бытового назначения, иных объектов капитального строительства с выделением территорий объектов федерального, регионального и местного значения.</w:t>
            </w:r>
            <w:r w:rsidRPr="00C6350E">
              <w:rPr>
                <w:rFonts w:ascii="Times New Roman" w:eastAsia="Times New Roman" w:hAnsi="Times New Roman" w:cs="Times New Roman"/>
                <w:color w:val="2D2D2D"/>
                <w:sz w:val="21"/>
                <w:szCs w:val="21"/>
                <w:lang w:eastAsia="ru-RU"/>
              </w:rPr>
              <w:br/>
              <w:t>5. Установление границ земельных участков и публичных сервитутов</w:t>
            </w:r>
          </w:p>
        </w:tc>
      </w:tr>
      <w:tr w:rsidR="00C6350E" w:rsidRPr="00C6350E" w:rsidTr="00C6350E">
        <w:tc>
          <w:tcPr>
            <w:tcW w:w="351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 Нормативная правовая и методическая база</w:t>
            </w:r>
          </w:p>
        </w:tc>
        <w:tc>
          <w:tcPr>
            <w:tcW w:w="77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5.1. </w:t>
            </w:r>
            <w:hyperlink r:id="rId53" w:history="1">
              <w:r w:rsidRPr="00C6350E">
                <w:rPr>
                  <w:rFonts w:ascii="Times New Roman" w:eastAsia="Times New Roman" w:hAnsi="Times New Roman" w:cs="Times New Roman"/>
                  <w:color w:val="00466E"/>
                  <w:sz w:val="21"/>
                  <w:szCs w:val="21"/>
                  <w:u w:val="single"/>
                  <w:lang w:eastAsia="ru-RU"/>
                </w:rPr>
                <w:t>Градостроительный кодекс Российской Федерации</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5.2. </w:t>
            </w:r>
            <w:hyperlink r:id="rId54" w:history="1">
              <w:r w:rsidRPr="00C6350E">
                <w:rPr>
                  <w:rFonts w:ascii="Times New Roman" w:eastAsia="Times New Roman" w:hAnsi="Times New Roman" w:cs="Times New Roman"/>
                  <w:color w:val="00466E"/>
                  <w:sz w:val="21"/>
                  <w:szCs w:val="21"/>
                  <w:u w:val="single"/>
                  <w:lang w:eastAsia="ru-RU"/>
                </w:rPr>
                <w:t>Земельный кодекс Российской Федерации</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5.3. </w:t>
            </w:r>
            <w:hyperlink r:id="rId55" w:history="1">
              <w:r w:rsidRPr="00C6350E">
                <w:rPr>
                  <w:rFonts w:ascii="Times New Roman" w:eastAsia="Times New Roman" w:hAnsi="Times New Roman" w:cs="Times New Roman"/>
                  <w:color w:val="00466E"/>
                  <w:sz w:val="21"/>
                  <w:szCs w:val="21"/>
                  <w:u w:val="single"/>
                  <w:lang w:eastAsia="ru-RU"/>
                </w:rPr>
                <w:t>Жилищный кодекс РФ</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5.4. </w:t>
            </w:r>
            <w:hyperlink r:id="rId56" w:history="1">
              <w:r w:rsidRPr="00C6350E">
                <w:rPr>
                  <w:rFonts w:ascii="Times New Roman" w:eastAsia="Times New Roman" w:hAnsi="Times New Roman" w:cs="Times New Roman"/>
                  <w:color w:val="00466E"/>
                  <w:sz w:val="21"/>
                  <w:szCs w:val="21"/>
                  <w:u w:val="single"/>
                  <w:lang w:eastAsia="ru-RU"/>
                </w:rPr>
                <w:t>Закон СПб "Об основах регулировании градостроительной деятельности в Санкт-Петербурге"</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5.5. </w:t>
            </w:r>
            <w:hyperlink r:id="rId57" w:history="1">
              <w:r w:rsidRPr="00C6350E">
                <w:rPr>
                  <w:rFonts w:ascii="Times New Roman" w:eastAsia="Times New Roman" w:hAnsi="Times New Roman" w:cs="Times New Roman"/>
                  <w:color w:val="00466E"/>
                  <w:sz w:val="21"/>
                  <w:szCs w:val="21"/>
                  <w:u w:val="single"/>
                  <w:lang w:eastAsia="ru-RU"/>
                </w:rPr>
                <w:t>СНиП 11-04-2003</w:t>
              </w:r>
            </w:hyperlink>
            <w:r w:rsidRPr="00C6350E">
              <w:rPr>
                <w:rFonts w:ascii="Times New Roman" w:eastAsia="Times New Roman" w:hAnsi="Times New Roman" w:cs="Times New Roman"/>
                <w:color w:val="2D2D2D"/>
                <w:sz w:val="21"/>
                <w:szCs w:val="21"/>
                <w:lang w:eastAsia="ru-RU"/>
              </w:rPr>
              <w:t> (в части, не противоречащей </w:t>
            </w:r>
            <w:hyperlink r:id="rId58" w:history="1">
              <w:r w:rsidRPr="00C6350E">
                <w:rPr>
                  <w:rFonts w:ascii="Times New Roman" w:eastAsia="Times New Roman" w:hAnsi="Times New Roman" w:cs="Times New Roman"/>
                  <w:color w:val="00466E"/>
                  <w:sz w:val="21"/>
                  <w:szCs w:val="21"/>
                  <w:u w:val="single"/>
                  <w:lang w:eastAsia="ru-RU"/>
                </w:rPr>
                <w:t>Градостроительному кодексу РФ</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5.6. </w:t>
            </w:r>
            <w:hyperlink r:id="rId59" w:history="1">
              <w:r w:rsidRPr="00C6350E">
                <w:rPr>
                  <w:rFonts w:ascii="Times New Roman" w:eastAsia="Times New Roman" w:hAnsi="Times New Roman" w:cs="Times New Roman"/>
                  <w:color w:val="00466E"/>
                  <w:sz w:val="21"/>
                  <w:szCs w:val="21"/>
                  <w:u w:val="single"/>
                  <w:lang w:eastAsia="ru-RU"/>
                </w:rPr>
                <w:t>ТСН 30-305-2002 Санкт-Петербург и изменение 1 к нему</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5.7. </w:t>
            </w:r>
            <w:hyperlink r:id="rId60" w:history="1">
              <w:r w:rsidRPr="00C6350E">
                <w:rPr>
                  <w:rFonts w:ascii="Times New Roman" w:eastAsia="Times New Roman" w:hAnsi="Times New Roman" w:cs="Times New Roman"/>
                  <w:color w:val="00466E"/>
                  <w:sz w:val="21"/>
                  <w:szCs w:val="21"/>
                  <w:u w:val="single"/>
                  <w:lang w:eastAsia="ru-RU"/>
                </w:rPr>
                <w:t>ТСН 30-306-2002 Санкт-Петербург</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5.8. </w:t>
            </w:r>
            <w:hyperlink r:id="rId61" w:history="1">
              <w:r w:rsidRPr="00C6350E">
                <w:rPr>
                  <w:rFonts w:ascii="Times New Roman" w:eastAsia="Times New Roman" w:hAnsi="Times New Roman" w:cs="Times New Roman"/>
                  <w:color w:val="00466E"/>
                  <w:sz w:val="21"/>
                  <w:szCs w:val="21"/>
                  <w:u w:val="single"/>
                  <w:lang w:eastAsia="ru-RU"/>
                </w:rPr>
                <w:t>СниП 2.07.01-89*(01)</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5.8</w:t>
            </w:r>
            <w:r w:rsidRPr="00C6350E">
              <w:rPr>
                <w:rFonts w:ascii="Times New Roman" w:eastAsia="Times New Roman" w:hAnsi="Times New Roman" w:cs="Times New Roman"/>
                <w:noProof/>
                <w:color w:val="2D2D2D"/>
                <w:sz w:val="21"/>
                <w:szCs w:val="21"/>
                <w:lang w:eastAsia="ru-RU"/>
              </w:rPr>
              <mc:AlternateContent>
                <mc:Choice Requires="wps">
                  <w:drawing>
                    <wp:inline distT="0" distB="0" distL="0" distR="0" wp14:anchorId="0A1A0390" wp14:editId="17BF6C35">
                      <wp:extent cx="74930" cy="191135"/>
                      <wp:effectExtent l="0" t="0" r="0" b="0"/>
                      <wp:docPr id="34" name="AutoShape 59"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F64B22" id="AutoShape 59"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DKSawMAAKsGAAAOAAAAZHJzL2Uyb0RvYy54bWysVc1u3DYQvhfoOxA8V5a01v5IsBw4u96i&#10;gNsGSPsAXIlaEZVIlaQtu0UBZwP02mtPDfIGcRKnhtu4r0C9UYfU7mbtXIq2exDImeH3zQw/zh48&#10;Oq8rdEalYoKnONwLMKI8EznjyxR/+83cm2CkNOE5qQSnKb6gCj86/PSTg7ZJ6ECUosqpRADCVdI2&#10;KS61bhLfV1lJa6L2REM5OAsha6JhK5d+LkkL6HXlD4Jg5LdC5o0UGVUKrLPeiQ8dflHQTH9dFIpq&#10;VKUYctPuK913Yb/+4QFJlpI0JcvWaZB/kUVNGAfSLdSMaIJOJfsIqmaZFEoUei8TtS+KgmXU1QDV&#10;hMGDap6WpKGuFmiOarZtUv8fbPbV2ROJWJ7i/QgjTmq4o6NTLRw1GsYY5VRl0DDzm7lC3fNuZV6b&#10;6+7SvDNvzbV5b27MDTK/mvfds27VXXbPzW33c2+8Q+Yvcwe2XyD01lwjOPXK/O6+V+BYgfHmM9Q9&#10;gzUcBh8gI4CzFovuWF5tON6C8Rbw/7S0NnzDAySW6Q8AgHTg0B0AOb6VxQDDDYRDIn1ar5F56UJv&#10;u5VnXkCICzNXUNyleWOurSbaRiXQmqfNE2lvVTUnIvtOIS6mJeFLeqQaUBboHVq2MUkp2pKSHC4n&#10;tBD+PQy7UYCGFu2XIocmE2iyU8x5IWvLAVpA506YF1th0nONMjCOo3gf1JuBJ4zDcH/oCEiyOdtI&#10;pT+nokZ2kWIJyTlscnaitM2FJJsQS8XFnFWVk37F7xkgsLcAMxy1PpuDU/KPcRAfT44nkRcNRsde&#10;FMxm3tF8GnmjeTgezvZn0+ks/MnyhlFSsjyn3NJsXlUY/TPVrt93/x6270qJiuUWzqak5HIxrSQ6&#10;I/Cq5+63bshOmH8/DdcEqOVBSeEgCh4PYm8+moy9aB4NvXgcTLwgjB/HoyCKo9n8fkknjNP/XhJq&#10;UxwPB0N3SztJP6gtcL+PayNJzTTMzYrVKZ5sg0hiBXjMc3e1mrCqX++0wqb/oRVw3ZuLdnK1Cu3F&#10;vxD5BahVCpATKA8mPCxKIX/AqIVpmWL1/SmRFKPqCw6Kj8MosuPVbaLheAAbuetZ7HoIzwAqxRqj&#10;fjnV/Ug+bSRblsAUusZwYUdRwZyE7Qvqs1q/LZiIrpL19LYjd3fvoj78xxz+DQAA//8DAFBLAwQU&#10;AAYACAAAACEAdAjG9doAAAADAQAADwAAAGRycy9kb3ducmV2LnhtbEyPQUvDQBCF74L/YRnBi9hN&#10;FERiJkUKYhGhmGrP0+yYBLOzaXabxH/v1oteHgxveO97+XK2nRp58K0ThHSRgGKpnGmlRnjfPl3f&#10;g/KBxFDnhBG+2cOyOD/LKTNukjcey1CrGCI+I4QmhD7T2lcNW/IL17NE79MNlkI8h1qbgaYYbjt9&#10;kyR32lIrsaGhnlcNV1/l0SJM1WbcbV+f9eZqt3ZyWB9W5ccL4uXF/PgAKvAc/p7hhB/RoYhMe3cU&#10;41WHEIeEXz15aVyxR7hNUtBFrv+zFz8AAAD//wMAUEsBAi0AFAAGAAgAAAAhALaDOJL+AAAA4QEA&#10;ABMAAAAAAAAAAAAAAAAAAAAAAFtDb250ZW50X1R5cGVzXS54bWxQSwECLQAUAAYACAAAACEAOP0h&#10;/9YAAACUAQAACwAAAAAAAAAAAAAAAAAvAQAAX3JlbHMvLnJlbHNQSwECLQAUAAYACAAAACEAYKgy&#10;kmsDAACrBgAADgAAAAAAAAAAAAAAAAAuAgAAZHJzL2Uyb0RvYy54bWxQSwECLQAUAAYACAAAACEA&#10;dAjG9doAAAADAQAADwAAAAAAAAAAAAAAAADFBQAAZHJzL2Rvd25yZXYueG1sUEsFBgAAAAAEAAQA&#10;8wAAAMwGAAAAAA==&#10;" filled="f" stroked="f">
                      <o:lock v:ext="edit" aspectratio="t"/>
                      <w10:anchorlock/>
                    </v:rect>
                  </w:pict>
                </mc:Fallback>
              </mc:AlternateContent>
            </w:r>
            <w:r w:rsidRPr="00C6350E">
              <w:rPr>
                <w:rFonts w:ascii="Times New Roman" w:eastAsia="Times New Roman" w:hAnsi="Times New Roman" w:cs="Times New Roman"/>
                <w:color w:val="2D2D2D"/>
                <w:sz w:val="21"/>
                <w:szCs w:val="21"/>
                <w:lang w:eastAsia="ru-RU"/>
              </w:rPr>
              <w:t>. Положение о порядке взаимодействия исполнительных органов государственной власти Санкт-Петербурга по вопросам подготовки и согласования документации по планировке территории.</w:t>
            </w:r>
            <w:r w:rsidRPr="00C6350E">
              <w:rPr>
                <w:rFonts w:ascii="Times New Roman" w:eastAsia="Times New Roman" w:hAnsi="Times New Roman" w:cs="Times New Roman"/>
                <w:color w:val="2D2D2D"/>
                <w:sz w:val="21"/>
                <w:szCs w:val="21"/>
                <w:lang w:eastAsia="ru-RU"/>
              </w:rPr>
              <w:br/>
              <w:t>5.9. Инструкция о порядке разработки, составе и содержании документации по планировке территории в Санкт-Петербурге</w:t>
            </w:r>
          </w:p>
        </w:tc>
      </w:tr>
      <w:tr w:rsidR="00C6350E" w:rsidRPr="00C6350E" w:rsidTr="00C6350E">
        <w:tc>
          <w:tcPr>
            <w:tcW w:w="11273"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_______________</w:t>
            </w:r>
            <w:r w:rsidRPr="00C6350E">
              <w:rPr>
                <w:rFonts w:ascii="Times New Roman" w:eastAsia="Times New Roman" w:hAnsi="Times New Roman" w:cs="Times New Roman"/>
                <w:color w:val="2D2D2D"/>
                <w:sz w:val="21"/>
                <w:szCs w:val="21"/>
                <w:lang w:eastAsia="ru-RU"/>
              </w:rPr>
              <w:br/>
            </w:r>
            <w:r w:rsidRPr="00C6350E">
              <w:rPr>
                <w:rFonts w:ascii="Times New Roman" w:eastAsia="Times New Roman" w:hAnsi="Times New Roman" w:cs="Times New Roman"/>
                <w:noProof/>
                <w:color w:val="2D2D2D"/>
                <w:sz w:val="21"/>
                <w:szCs w:val="21"/>
                <w:lang w:eastAsia="ru-RU"/>
              </w:rPr>
              <mc:AlternateContent>
                <mc:Choice Requires="wps">
                  <w:drawing>
                    <wp:inline distT="0" distB="0" distL="0" distR="0" wp14:anchorId="230750B4" wp14:editId="721BABF3">
                      <wp:extent cx="74930" cy="191135"/>
                      <wp:effectExtent l="0" t="0" r="0" b="0"/>
                      <wp:docPr id="33" name="AutoShape 60"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DB68E6" id="AutoShape 60"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3lIawMAAKsGAAAOAAAAZHJzL2Uyb0RvYy54bWysVd1u5DQUvkfiHSxfkyaZyfwkarrqznQQ&#10;UoGVFh7AkzgTi8QOttu0IKTurMQtt1yBeIPtsoWqsOUVnDfi2JmZnXZvEDAXkX3O8fedc/z5zOGT&#10;i7pC51QqJniKw4MAI8ozkTO+SvGXXyy8KUZKE56TSnCa4kuq8JOjDz84bJuEDkQpqpxKBCBcJW2T&#10;4lLrJvF9lZW0JupANJSDsxCyJhq2cuXnkrSAXlf+IAjGfitk3kiRUaXAOu+d+MjhFwXN9OdFoahG&#10;VYohN+2+0n2X9usfHZJkJUlTsmyTBvkXWdSEcSDdQc2JJuhMsvegapZJoUShDzJR+6IoWEZdDVBN&#10;GDyq5nlJGupqgeaoZtcm9f/BZp+dP5OI5SkeDjHipIY7Oj7TwlGjMbQspyqDhpmfzDXqXnZr89rc&#10;dFfmN/PG3Ji35tbcIvOjedu96NbdVffS3HXf98Z7ZP4y92D7AULvzA2CU6/M7+57DY41GG8/Qt0L&#10;WMNh8AEyAjhrseiO5dWW4w0Y7wD/T0trw7c8QGKZ/gAASAcO3QOQ41tbDDDcQjgk0qf1GplfXOhd&#10;t/bMzxDiwsw1FHdlfjU3VhNtoxJozfPmmbS3qppTkX2lEBezkvAVPVYNKAv0Di3bmqQUbUlJDpcT&#10;Wgj/AYbdKEBDy/ZTkUOTCTTZKeaikLXlAC2gCyfMy50w6YVGGRgnUTyEq8jAE8ZhOBw5ApJszzZS&#10;6Y+pqJFdpFhCcg6bnJ8qbXMhyTbEUnGxYFXlpF/xBwYI7C3ADEetz+bglPxtHMQn05Np5EWD8YkX&#10;BfO5d7yYRd54EU5G8+F8NpuH31neMEpKlueUW5rtqwqjf6bazfvu38PuXSlRsdzC2ZSUXC1nlUTn&#10;BF71wv02DdkL8x+m4ZoAtTwqKRxEwdNB7C3G04kXLaKRF0+CqReE8dN4HERxNF88LOmUcfrfS0Jt&#10;iuPRYORuaS/pR7UF7vd+bSSpmYa5WbE6xdNdEEmsAE947q5WE1b1671W2PTftQKue3vRTq5Wob34&#10;lyK/BLVKAXIC5cGEh0Up5DcYtTAtU6y+PiOSYlR9wkHxcRhFdry6TTSaDGAj9z3LfQ/hGUClWGPU&#10;L2e6H8lnjWSrEphC1xgu7CgqmJOwfUF9Vpu3BRPRVbKZ3nbk7u9d1Lv/mKO/AQAA//8DAFBLAwQU&#10;AAYACAAAACEAdAjG9doAAAADAQAADwAAAGRycy9kb3ducmV2LnhtbEyPQUvDQBCF74L/YRnBi9hN&#10;FERiJkUKYhGhmGrP0+yYBLOzaXabxH/v1oteHgxveO97+XK2nRp58K0ThHSRgGKpnGmlRnjfPl3f&#10;g/KBxFDnhBG+2cOyOD/LKTNukjcey1CrGCI+I4QmhD7T2lcNW/IL17NE79MNlkI8h1qbgaYYbjt9&#10;kyR32lIrsaGhnlcNV1/l0SJM1WbcbV+f9eZqt3ZyWB9W5ccL4uXF/PgAKvAc/p7hhB/RoYhMe3cU&#10;41WHEIeEXz15aVyxR7hNUtBFrv+zFz8AAAD//wMAUEsBAi0AFAAGAAgAAAAhALaDOJL+AAAA4QEA&#10;ABMAAAAAAAAAAAAAAAAAAAAAAFtDb250ZW50X1R5cGVzXS54bWxQSwECLQAUAAYACAAAACEAOP0h&#10;/9YAAACUAQAACwAAAAAAAAAAAAAAAAAvAQAAX3JlbHMvLnJlbHNQSwECLQAUAAYACAAAACEAlUd5&#10;SGsDAACrBgAADgAAAAAAAAAAAAAAAAAuAgAAZHJzL2Uyb0RvYy54bWxQSwECLQAUAAYACAAAACEA&#10;dAjG9doAAAADAQAADwAAAAAAAAAAAAAAAADFBQAAZHJzL2Rvd25yZXYueG1sUEsFBgAAAAAEAAQA&#10;8wAAAMwGAAAAAA==&#10;" filled="f" stroked="f">
                      <o:lock v:ext="edit" aspectratio="t"/>
                      <w10:anchorlock/>
                    </v:rect>
                  </w:pict>
                </mc:Fallback>
              </mc:AlternateContent>
            </w:r>
            <w:r w:rsidRPr="00C6350E">
              <w:rPr>
                <w:rFonts w:ascii="Times New Roman" w:eastAsia="Times New Roman" w:hAnsi="Times New Roman" w:cs="Times New Roman"/>
                <w:color w:val="2D2D2D"/>
                <w:sz w:val="21"/>
                <w:szCs w:val="21"/>
                <w:lang w:eastAsia="ru-RU"/>
              </w:rPr>
              <w:t> Нумерация соответствует оригиналу. - Примечание "КОДЕКС".</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 Базовая градостроительная документация</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6.1. </w:t>
            </w:r>
            <w:hyperlink r:id="rId62" w:history="1">
              <w:r w:rsidRPr="00C6350E">
                <w:rPr>
                  <w:rFonts w:ascii="Times New Roman" w:eastAsia="Times New Roman" w:hAnsi="Times New Roman" w:cs="Times New Roman"/>
                  <w:color w:val="00466E"/>
                  <w:sz w:val="21"/>
                  <w:szCs w:val="21"/>
                  <w:u w:val="single"/>
                  <w:lang w:eastAsia="ru-RU"/>
                </w:rPr>
                <w:t>Генеральный план Санкт-Петербурга (Закон Санкт-Петербурга от 22.12.2005 N 728-99)</w:t>
              </w:r>
            </w:hyperlink>
            <w:r w:rsidRPr="00C6350E">
              <w:rPr>
                <w:rFonts w:ascii="Times New Roman" w:eastAsia="Times New Roman" w:hAnsi="Times New Roman" w:cs="Times New Roman"/>
                <w:color w:val="2D2D2D"/>
                <w:sz w:val="21"/>
                <w:szCs w:val="21"/>
                <w:lang w:eastAsia="ru-RU"/>
              </w:rPr>
              <w:t>. Функциональная зона ____</w:t>
            </w:r>
            <w:r w:rsidRPr="00C6350E">
              <w:rPr>
                <w:rFonts w:ascii="Times New Roman" w:eastAsia="Times New Roman" w:hAnsi="Times New Roman" w:cs="Times New Roman"/>
                <w:color w:val="2D2D2D"/>
                <w:sz w:val="21"/>
                <w:szCs w:val="21"/>
                <w:lang w:eastAsia="ru-RU"/>
              </w:rPr>
              <w:br/>
              <w:t>6.2. Правила землепользования и застройки Санкт-Петербурга (или до их введения в действие - временный регламент застройки территории). Территориальная зона ______________</w:t>
            </w:r>
            <w:r w:rsidRPr="00C6350E">
              <w:rPr>
                <w:rFonts w:ascii="Times New Roman" w:eastAsia="Times New Roman" w:hAnsi="Times New Roman" w:cs="Times New Roman"/>
                <w:color w:val="2D2D2D"/>
                <w:sz w:val="21"/>
                <w:szCs w:val="21"/>
                <w:lang w:eastAsia="ru-RU"/>
              </w:rPr>
              <w:br/>
              <w:t>6.3. Утвержденные проекты планировки (детальной планировки) соответствующих территорий _________ района СПб (при наличии).</w:t>
            </w:r>
            <w:r w:rsidRPr="00C6350E">
              <w:rPr>
                <w:rFonts w:ascii="Times New Roman" w:eastAsia="Times New Roman" w:hAnsi="Times New Roman" w:cs="Times New Roman"/>
                <w:color w:val="2D2D2D"/>
                <w:sz w:val="21"/>
                <w:szCs w:val="21"/>
                <w:lang w:eastAsia="ru-RU"/>
              </w:rPr>
              <w:br/>
              <w:t>6.4. Утвержденные проекты застройки кварталов: ________ (при наличии)</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 Территория проектирования</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Территория, ограниченная ________ и расположенная в административном _______ районе города Санкт-Петербурга.</w:t>
            </w:r>
            <w:r w:rsidRPr="00C6350E">
              <w:rPr>
                <w:rFonts w:ascii="Times New Roman" w:eastAsia="Times New Roman" w:hAnsi="Times New Roman" w:cs="Times New Roman"/>
                <w:color w:val="2D2D2D"/>
                <w:sz w:val="21"/>
                <w:szCs w:val="21"/>
                <w:lang w:eastAsia="ru-RU"/>
              </w:rPr>
              <w:br/>
              <w:t>Схема границ проектирования - приложение N 1 к настоящему ТЗ</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8. Исходные материалы</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Исходные данные представляются в соответствии с установленным порядком</w:t>
            </w:r>
          </w:p>
        </w:tc>
      </w:tr>
      <w:tr w:rsidR="00C6350E" w:rsidRPr="00C6350E" w:rsidTr="00C6350E">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9. Состав проектных материалов, передаваемых Заказчику</w:t>
            </w:r>
          </w:p>
        </w:tc>
        <w:tc>
          <w:tcPr>
            <w:tcW w:w="7946"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9.1. Основная часть проекта планировки.</w:t>
            </w:r>
            <w:r w:rsidRPr="00C6350E">
              <w:rPr>
                <w:rFonts w:ascii="Times New Roman" w:eastAsia="Times New Roman" w:hAnsi="Times New Roman" w:cs="Times New Roman"/>
                <w:color w:val="2D2D2D"/>
                <w:sz w:val="21"/>
                <w:szCs w:val="21"/>
                <w:lang w:eastAsia="ru-RU"/>
              </w:rPr>
              <w:br/>
              <w:t>9.1.1. Чертежи планировки территории (Графическая часть основной части проектов планировки). В зависимости от объекта проекта планировки представляются в масштабах M 1:500; M 1:2000; M 1:5000.</w:t>
            </w:r>
            <w:r w:rsidRPr="00C6350E">
              <w:rPr>
                <w:rFonts w:ascii="Times New Roman" w:eastAsia="Times New Roman" w:hAnsi="Times New Roman" w:cs="Times New Roman"/>
                <w:color w:val="2D2D2D"/>
                <w:sz w:val="21"/>
                <w:szCs w:val="21"/>
                <w:lang w:eastAsia="ru-RU"/>
              </w:rPr>
              <w:br/>
              <w:t>9.1.1.1. Чертеж красных линий.</w:t>
            </w:r>
            <w:r w:rsidRPr="00C6350E">
              <w:rPr>
                <w:rFonts w:ascii="Times New Roman" w:eastAsia="Times New Roman" w:hAnsi="Times New Roman" w:cs="Times New Roman"/>
                <w:color w:val="2D2D2D"/>
                <w:sz w:val="21"/>
                <w:szCs w:val="21"/>
                <w:lang w:eastAsia="ru-RU"/>
              </w:rPr>
              <w:br/>
              <w:t>9.1.1.2. Чертеж линий, обозначающих дороги, улицы, проезды, объекты транспортной инфраструктуры.</w:t>
            </w:r>
            <w:r w:rsidRPr="00C6350E">
              <w:rPr>
                <w:rFonts w:ascii="Times New Roman" w:eastAsia="Times New Roman" w:hAnsi="Times New Roman" w:cs="Times New Roman"/>
                <w:color w:val="2D2D2D"/>
                <w:sz w:val="21"/>
                <w:szCs w:val="21"/>
                <w:lang w:eastAsia="ru-RU"/>
              </w:rPr>
              <w:br/>
              <w:t>9.1.1.3. Чертеж линий, обозначающих линии связи, объекты инженерной инфраструктуры.</w:t>
            </w:r>
            <w:r w:rsidRPr="00C6350E">
              <w:rPr>
                <w:rFonts w:ascii="Times New Roman" w:eastAsia="Times New Roman" w:hAnsi="Times New Roman" w:cs="Times New Roman"/>
                <w:color w:val="2D2D2D"/>
                <w:sz w:val="21"/>
                <w:szCs w:val="21"/>
                <w:lang w:eastAsia="ru-RU"/>
              </w:rPr>
              <w:br/>
              <w:t>9.1.1.4. Чертеж границ зон планируемого размещения объектов капитального строительства.</w:t>
            </w:r>
            <w:r w:rsidRPr="00C6350E">
              <w:rPr>
                <w:rFonts w:ascii="Times New Roman" w:eastAsia="Times New Roman" w:hAnsi="Times New Roman" w:cs="Times New Roman"/>
                <w:color w:val="2D2D2D"/>
                <w:sz w:val="21"/>
                <w:szCs w:val="21"/>
                <w:lang w:eastAsia="ru-RU"/>
              </w:rPr>
              <w:br/>
              <w:t>9.1.2. Текстовая часть основной части проекта планировки:</w:t>
            </w:r>
            <w:r w:rsidRPr="00C6350E">
              <w:rPr>
                <w:rFonts w:ascii="Times New Roman" w:eastAsia="Times New Roman" w:hAnsi="Times New Roman" w:cs="Times New Roman"/>
                <w:color w:val="2D2D2D"/>
                <w:sz w:val="21"/>
                <w:szCs w:val="21"/>
                <w:lang w:eastAsia="ru-RU"/>
              </w:rPr>
              <w:br/>
              <w:t>9.1.2.1. Положения о размещении объектов капитального строительства федерального, регионального (городского уровня) и местного (районного и микрорайонного уровня) значения. 9.1.2.2. Положение о характеристиках планируемого развития территории.</w:t>
            </w:r>
            <w:r w:rsidRPr="00C6350E">
              <w:rPr>
                <w:rFonts w:ascii="Times New Roman" w:eastAsia="Times New Roman" w:hAnsi="Times New Roman" w:cs="Times New Roman"/>
                <w:color w:val="2D2D2D"/>
                <w:sz w:val="21"/>
                <w:szCs w:val="21"/>
                <w:lang w:eastAsia="ru-RU"/>
              </w:rPr>
              <w:br/>
              <w:t>9.1.2.3. Положения о характеристиках развития систем социального и транспортного обслуживания, а также инженерно-технического обеспечения, необходимых для развития территории.</w:t>
            </w:r>
            <w:r w:rsidRPr="00C6350E">
              <w:rPr>
                <w:rFonts w:ascii="Times New Roman" w:eastAsia="Times New Roman" w:hAnsi="Times New Roman" w:cs="Times New Roman"/>
                <w:color w:val="2D2D2D"/>
                <w:sz w:val="21"/>
                <w:szCs w:val="21"/>
                <w:lang w:eastAsia="ru-RU"/>
              </w:rPr>
              <w:br/>
              <w:t>9.2. Материалы по обоснованию проектов планировки.</w:t>
            </w:r>
            <w:r w:rsidRPr="00C6350E">
              <w:rPr>
                <w:rFonts w:ascii="Times New Roman" w:eastAsia="Times New Roman" w:hAnsi="Times New Roman" w:cs="Times New Roman"/>
                <w:color w:val="2D2D2D"/>
                <w:sz w:val="21"/>
                <w:szCs w:val="21"/>
                <w:lang w:eastAsia="ru-RU"/>
              </w:rPr>
              <w:br/>
              <w:t>9.2.1. Схемы планировки территории (Графические материалы обоснований проектов планировки). В зависимости от объекта проекта планировки представляются в масштабе М 1:500-1:10000:</w:t>
            </w:r>
            <w:r w:rsidRPr="00C6350E">
              <w:rPr>
                <w:rFonts w:ascii="Times New Roman" w:eastAsia="Times New Roman" w:hAnsi="Times New Roman" w:cs="Times New Roman"/>
                <w:color w:val="2D2D2D"/>
                <w:sz w:val="21"/>
                <w:szCs w:val="21"/>
                <w:lang w:eastAsia="ru-RU"/>
              </w:rPr>
              <w:br/>
              <w:t>9.2.1.1. Схема расположения элемента планировочной структуры (схема размещения проектируемой территории в структуре поселения). М 1:5000-1:10000.</w:t>
            </w:r>
          </w:p>
        </w:tc>
      </w:tr>
      <w:tr w:rsidR="00C6350E" w:rsidRPr="00C6350E" w:rsidTr="00C6350E">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7946"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9.2.1.2. Схема использования территории в период подготовки проекта планировки (опорный план). М 1:500 - М 1:2000.</w:t>
            </w:r>
            <w:r w:rsidRPr="00C6350E">
              <w:rPr>
                <w:rFonts w:ascii="Times New Roman" w:eastAsia="Times New Roman" w:hAnsi="Times New Roman" w:cs="Times New Roman"/>
                <w:color w:val="2D2D2D"/>
                <w:sz w:val="21"/>
                <w:szCs w:val="21"/>
                <w:lang w:eastAsia="ru-RU"/>
              </w:rPr>
              <w:br/>
              <w:t>9.2.1.3. Схема границ территории объектов культурного наследия. М 1:500 - М 1:2000 (выполняется в случае, если территория проектирования находится в пределах зон охраны объектов культурного наследия).</w:t>
            </w:r>
            <w:r w:rsidRPr="00C6350E">
              <w:rPr>
                <w:rFonts w:ascii="Times New Roman" w:eastAsia="Times New Roman" w:hAnsi="Times New Roman" w:cs="Times New Roman"/>
                <w:color w:val="2D2D2D"/>
                <w:sz w:val="21"/>
                <w:szCs w:val="21"/>
                <w:lang w:eastAsia="ru-RU"/>
              </w:rPr>
              <w:br/>
              <w:t>9.2.1.4. Схема границ зон с особыми условиями использования территории (схема планировочных ограничений). М 1:2000.</w:t>
            </w:r>
            <w:r w:rsidRPr="00C6350E">
              <w:rPr>
                <w:rFonts w:ascii="Times New Roman" w:eastAsia="Times New Roman" w:hAnsi="Times New Roman" w:cs="Times New Roman"/>
                <w:color w:val="2D2D2D"/>
                <w:sz w:val="21"/>
                <w:szCs w:val="21"/>
                <w:lang w:eastAsia="ru-RU"/>
              </w:rPr>
              <w:br/>
              <w:t>9.2.1.5. Схема организации улично-дорожной сети и схема движения транспорта. М 1:5000-1:2000.</w:t>
            </w:r>
            <w:r w:rsidRPr="00C6350E">
              <w:rPr>
                <w:rFonts w:ascii="Times New Roman" w:eastAsia="Times New Roman" w:hAnsi="Times New Roman" w:cs="Times New Roman"/>
                <w:color w:val="2D2D2D"/>
                <w:sz w:val="21"/>
                <w:szCs w:val="21"/>
                <w:lang w:eastAsia="ru-RU"/>
              </w:rPr>
              <w:br/>
              <w:t>9.2.1.6. Схема вертикальной планировки и инженерной подготовки территории. М 1:500-1:2000.</w:t>
            </w:r>
            <w:r w:rsidRPr="00C6350E">
              <w:rPr>
                <w:rFonts w:ascii="Times New Roman" w:eastAsia="Times New Roman" w:hAnsi="Times New Roman" w:cs="Times New Roman"/>
                <w:color w:val="2D2D2D"/>
                <w:sz w:val="21"/>
                <w:szCs w:val="21"/>
                <w:lang w:eastAsia="ru-RU"/>
              </w:rPr>
              <w:br/>
              <w:t>9.2.1.7. Иные материалы в графической форме для обоснования положений о планировке территории, определяемые техническим заданием.</w:t>
            </w:r>
            <w:r w:rsidRPr="00C6350E">
              <w:rPr>
                <w:rFonts w:ascii="Times New Roman" w:eastAsia="Times New Roman" w:hAnsi="Times New Roman" w:cs="Times New Roman"/>
                <w:color w:val="2D2D2D"/>
                <w:sz w:val="21"/>
                <w:szCs w:val="21"/>
                <w:lang w:eastAsia="ru-RU"/>
              </w:rPr>
              <w:br/>
              <w:t>9.2.1.7.1. Дополнительные схемы, разрабатываемые в составе "Эскиза планировки" (при необходимости):</w:t>
            </w:r>
            <w:r w:rsidRPr="00C6350E">
              <w:rPr>
                <w:rFonts w:ascii="Times New Roman" w:eastAsia="Times New Roman" w:hAnsi="Times New Roman" w:cs="Times New Roman"/>
                <w:color w:val="2D2D2D"/>
                <w:sz w:val="21"/>
                <w:szCs w:val="21"/>
                <w:lang w:eastAsia="ru-RU"/>
              </w:rPr>
              <w:br/>
              <w:t>9.2.1.7.1.1. Схема(ы) развития и реконструкции улично-дорожной сети территории города, связанной с развитием рассматриваемой территории проектирования. M 1:5000-1:25000.</w:t>
            </w:r>
            <w:r w:rsidRPr="00C6350E">
              <w:rPr>
                <w:rFonts w:ascii="Times New Roman" w:eastAsia="Times New Roman" w:hAnsi="Times New Roman" w:cs="Times New Roman"/>
                <w:color w:val="2D2D2D"/>
                <w:sz w:val="21"/>
                <w:szCs w:val="21"/>
                <w:lang w:eastAsia="ru-RU"/>
              </w:rPr>
              <w:br/>
              <w:t>9.2.1.7.1.2. Схема планировочного решения территории. М 1:5000-1:10000.</w:t>
            </w:r>
            <w:r w:rsidRPr="00C6350E">
              <w:rPr>
                <w:rFonts w:ascii="Times New Roman" w:eastAsia="Times New Roman" w:hAnsi="Times New Roman" w:cs="Times New Roman"/>
                <w:color w:val="2D2D2D"/>
                <w:sz w:val="21"/>
                <w:szCs w:val="21"/>
                <w:lang w:eastAsia="ru-RU"/>
              </w:rPr>
              <w:br/>
              <w:t>9.2.1.7.1.3. Схема инженерного обеспечения территории. М 1:5000-1:25000 (выполняется в случае расположения мест подключения сетей инженерного обеспечения к существующим и проектным головным источникам инженерного обеспечения города, расположенным вне границ проектирования).</w:t>
            </w:r>
            <w:r w:rsidRPr="00C6350E">
              <w:rPr>
                <w:rFonts w:ascii="Times New Roman" w:eastAsia="Times New Roman" w:hAnsi="Times New Roman" w:cs="Times New Roman"/>
                <w:color w:val="2D2D2D"/>
                <w:sz w:val="21"/>
                <w:szCs w:val="21"/>
                <w:lang w:eastAsia="ru-RU"/>
              </w:rPr>
              <w:br/>
              <w:t>9.2.1.7.2. Схема границ территорий, подверженных риску возникновения пожаров, чрезвычайных ситуаций природного и техногенного характера. М 1:2000-1:5000 (выполняется, если в границы территории проектирования входят территории, подверженные риску возникновения пожаров и чрезвычайных ситуаций природного и техногенного характера.</w:t>
            </w:r>
            <w:r w:rsidRPr="00C6350E">
              <w:rPr>
                <w:rFonts w:ascii="Times New Roman" w:eastAsia="Times New Roman" w:hAnsi="Times New Roman" w:cs="Times New Roman"/>
                <w:color w:val="2D2D2D"/>
                <w:sz w:val="21"/>
                <w:szCs w:val="21"/>
                <w:lang w:eastAsia="ru-RU"/>
              </w:rPr>
              <w:br/>
              <w:t>9.2.1.7.3. Схема поперечных профилей улиц и поездов (с раскладкой инженерных сетей) М 1:200 (выполняется, если проектом предусматривается развитие (прокладка новых и/или реконструкция существующих) улиц, дорог и/или внутриквартальных проездов).</w:t>
            </w:r>
            <w:r w:rsidRPr="00C6350E">
              <w:rPr>
                <w:rFonts w:ascii="Times New Roman" w:eastAsia="Times New Roman" w:hAnsi="Times New Roman" w:cs="Times New Roman"/>
                <w:color w:val="2D2D2D"/>
                <w:sz w:val="21"/>
                <w:szCs w:val="21"/>
                <w:lang w:eastAsia="ru-RU"/>
              </w:rPr>
              <w:br/>
              <w:t>9.2.1.7.4. Разбивочный чертеж красных линий. М 1:2000 (выполняется, если проектом предусматривается установление новых или корректировка существующих красных линий).</w:t>
            </w:r>
            <w:r w:rsidRPr="00C6350E">
              <w:rPr>
                <w:rFonts w:ascii="Times New Roman" w:eastAsia="Times New Roman" w:hAnsi="Times New Roman" w:cs="Times New Roman"/>
                <w:color w:val="2D2D2D"/>
                <w:sz w:val="21"/>
                <w:szCs w:val="21"/>
                <w:lang w:eastAsia="ru-RU"/>
              </w:rPr>
              <w:br/>
              <w:t>9.2.1.7.5. Схема эскиза застройки. М 1:500-1:2000 (может выполняться при совмещении проектов планировки с проектом межевания, для обоснования границ земельных участков и зон действия публичных сервитутов, при специальном указании на необходимость ее разработки в ТЗ).</w:t>
            </w:r>
            <w:r w:rsidRPr="00C6350E">
              <w:rPr>
                <w:rFonts w:ascii="Times New Roman" w:eastAsia="Times New Roman" w:hAnsi="Times New Roman" w:cs="Times New Roman"/>
                <w:color w:val="2D2D2D"/>
                <w:sz w:val="21"/>
                <w:szCs w:val="21"/>
                <w:lang w:eastAsia="ru-RU"/>
              </w:rPr>
              <w:br/>
              <w:t>9.2.2. Пояснительная записка с описанием и обоснованием проектных решений.</w:t>
            </w:r>
            <w:r w:rsidRPr="00C6350E">
              <w:rPr>
                <w:rFonts w:ascii="Times New Roman" w:eastAsia="Times New Roman" w:hAnsi="Times New Roman" w:cs="Times New Roman"/>
                <w:color w:val="2D2D2D"/>
                <w:sz w:val="21"/>
                <w:szCs w:val="21"/>
                <w:lang w:eastAsia="ru-RU"/>
              </w:rPr>
              <w:br/>
              <w:t>9.3. Демонстрационные материалы проекта для проведения обсуждений проекта на публичных слушаниях.</w:t>
            </w:r>
            <w:r w:rsidRPr="00C6350E">
              <w:rPr>
                <w:rFonts w:ascii="Times New Roman" w:eastAsia="Times New Roman" w:hAnsi="Times New Roman" w:cs="Times New Roman"/>
                <w:color w:val="2D2D2D"/>
                <w:sz w:val="21"/>
                <w:szCs w:val="21"/>
                <w:lang w:eastAsia="ru-RU"/>
              </w:rPr>
              <w:br/>
              <w:t>9.4. Приложения к проекту постановления Правительства СПб об утверждении проекта планировки</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10. Проектные материалы, передаваемые Заказчику</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10.1. Проектные материалы передаются Заказчику в соответствии с п.10 задания в 4 экземплярах на бумажной основе и в 1 экз. на магнитном носителе.</w:t>
            </w:r>
            <w:r w:rsidRPr="00C6350E">
              <w:rPr>
                <w:rFonts w:ascii="Times New Roman" w:eastAsia="Times New Roman" w:hAnsi="Times New Roman" w:cs="Times New Roman"/>
                <w:color w:val="2D2D2D"/>
                <w:sz w:val="21"/>
                <w:szCs w:val="21"/>
                <w:lang w:eastAsia="ru-RU"/>
              </w:rPr>
              <w:br/>
              <w:t>10.2. После утверждения один экземпляр материалов проекта безвозмездно передается на бумажной основе и на магнитном носителе передается для учета и регистрации в архив КГА</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 Проверка документации на соответствие документации территориального планирования, градостроительного зонирования, требованиям регламентов, законодательства и нормативно-техническим документам</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 Согласование проекта осуществить:</w:t>
            </w:r>
            <w:r w:rsidRPr="00C6350E">
              <w:rPr>
                <w:rFonts w:ascii="Times New Roman" w:eastAsia="Times New Roman" w:hAnsi="Times New Roman" w:cs="Times New Roman"/>
                <w:color w:val="2D2D2D"/>
                <w:sz w:val="21"/>
                <w:szCs w:val="21"/>
                <w:lang w:eastAsia="ru-RU"/>
              </w:rPr>
              <w:br/>
              <w:t>11.1. С исполнительными органами государственной власти Санкт-Петербурга в соответствии с установленным порядком.</w:t>
            </w:r>
            <w:r w:rsidRPr="00C6350E">
              <w:rPr>
                <w:rFonts w:ascii="Times New Roman" w:eastAsia="Times New Roman" w:hAnsi="Times New Roman" w:cs="Times New Roman"/>
                <w:color w:val="2D2D2D"/>
                <w:sz w:val="21"/>
                <w:szCs w:val="21"/>
                <w:lang w:eastAsia="ru-RU"/>
              </w:rPr>
              <w:br/>
              <w:t>11.2. С иными органами государственной власти (при необходимости), перечисленными в ТЗ в соответствии с п.4.13 Инструкции.</w:t>
            </w:r>
            <w:r w:rsidRPr="00C6350E">
              <w:rPr>
                <w:rFonts w:ascii="Times New Roman" w:eastAsia="Times New Roman" w:hAnsi="Times New Roman" w:cs="Times New Roman"/>
                <w:color w:val="2D2D2D"/>
                <w:sz w:val="21"/>
                <w:szCs w:val="21"/>
                <w:lang w:eastAsia="ru-RU"/>
              </w:rPr>
              <w:br/>
              <w:t>11.3. В зависимости от специфики проекта планировки указанного в ТЗ и при наличии в составе проекта указанных материалов согласовать с КГА в предварительном порядке:</w:t>
            </w:r>
            <w:r w:rsidRPr="00C6350E">
              <w:rPr>
                <w:rFonts w:ascii="Times New Roman" w:eastAsia="Times New Roman" w:hAnsi="Times New Roman" w:cs="Times New Roman"/>
                <w:color w:val="2D2D2D"/>
                <w:sz w:val="21"/>
                <w:szCs w:val="21"/>
                <w:lang w:eastAsia="ru-RU"/>
              </w:rPr>
              <w:br/>
              <w:t>11.3.1. Материалы эскиза планировки.</w:t>
            </w:r>
            <w:r w:rsidRPr="00C6350E">
              <w:rPr>
                <w:rFonts w:ascii="Times New Roman" w:eastAsia="Times New Roman" w:hAnsi="Times New Roman" w:cs="Times New Roman"/>
                <w:color w:val="2D2D2D"/>
                <w:sz w:val="21"/>
                <w:szCs w:val="21"/>
                <w:lang w:eastAsia="ru-RU"/>
              </w:rPr>
              <w:br/>
              <w:t>11.3.2. Чертеж красных линий - до начала разработки проекта межевания.</w:t>
            </w:r>
            <w:r w:rsidRPr="00C6350E">
              <w:rPr>
                <w:rFonts w:ascii="Times New Roman" w:eastAsia="Times New Roman" w:hAnsi="Times New Roman" w:cs="Times New Roman"/>
                <w:color w:val="2D2D2D"/>
                <w:sz w:val="21"/>
                <w:szCs w:val="21"/>
                <w:lang w:eastAsia="ru-RU"/>
              </w:rPr>
              <w:br/>
              <w:t>11.3.3. Объемно-пространственное решение застройки</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12. Публичные слушания</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12.1. Публичные слушания проводит Заказчик с участием представителей проектировщика.</w:t>
            </w:r>
            <w:r w:rsidRPr="00C6350E">
              <w:rPr>
                <w:rFonts w:ascii="Times New Roman" w:eastAsia="Times New Roman" w:hAnsi="Times New Roman" w:cs="Times New Roman"/>
                <w:color w:val="2D2D2D"/>
                <w:sz w:val="21"/>
                <w:szCs w:val="21"/>
                <w:lang w:eastAsia="ru-RU"/>
              </w:rPr>
              <w:br/>
              <w:t>12.2. Подготовку и публикацию Заключения о результатах публичных слушаний осуществляет Заказчик</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 Особые условия</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13.1. Проект планировки разработать в два этапа с выделением этапа "Эскиз планировки" (в случае разработки проекта планировки вновь осваиваемой или реконструируемой территории, различного функционального назначения, для которой необходимо формирование новых или изменение (реконструкция) существующих элементов планировочной структуры (кварталов, микрорайонов), и установление параметров их планируемого развития).</w:t>
            </w:r>
            <w:r w:rsidRPr="00C6350E">
              <w:rPr>
                <w:rFonts w:ascii="Times New Roman" w:eastAsia="Times New Roman" w:hAnsi="Times New Roman" w:cs="Times New Roman"/>
                <w:color w:val="2D2D2D"/>
                <w:sz w:val="21"/>
                <w:szCs w:val="21"/>
                <w:lang w:eastAsia="ru-RU"/>
              </w:rPr>
              <w:br/>
              <w:t>На первом этапе подготовить и согласовать с КГА графические материалы, перечисленные в пп.9.2.1.1- 9.2.1.4 и 9.2.1.7.1 ТЗ и соответствующие им разделы пояснительной записки.</w:t>
            </w:r>
            <w:r w:rsidRPr="00C6350E">
              <w:rPr>
                <w:rFonts w:ascii="Times New Roman" w:eastAsia="Times New Roman" w:hAnsi="Times New Roman" w:cs="Times New Roman"/>
                <w:color w:val="2D2D2D"/>
                <w:sz w:val="21"/>
                <w:szCs w:val="21"/>
                <w:lang w:eastAsia="ru-RU"/>
              </w:rPr>
              <w:br/>
              <w:t>13.2. При подготовке проекта выполнить дополнительные работы (с учетом особенностей территории проектирования и специфики интересов Заказчика), к числу которых могут относиться следующие:</w:t>
            </w:r>
            <w:r w:rsidRPr="00C6350E">
              <w:rPr>
                <w:rFonts w:ascii="Times New Roman" w:eastAsia="Times New Roman" w:hAnsi="Times New Roman" w:cs="Times New Roman"/>
                <w:color w:val="2D2D2D"/>
                <w:sz w:val="21"/>
                <w:szCs w:val="21"/>
                <w:lang w:eastAsia="ru-RU"/>
              </w:rPr>
              <w:br/>
              <w:t>- проведение археологических исследований;</w:t>
            </w:r>
            <w:r w:rsidRPr="00C6350E">
              <w:rPr>
                <w:rFonts w:ascii="Times New Roman" w:eastAsia="Times New Roman" w:hAnsi="Times New Roman" w:cs="Times New Roman"/>
                <w:color w:val="2D2D2D"/>
                <w:sz w:val="21"/>
                <w:szCs w:val="21"/>
                <w:lang w:eastAsia="ru-RU"/>
              </w:rPr>
              <w:br/>
              <w:t>- проведение историко-архитектурных исследований;</w:t>
            </w:r>
            <w:r w:rsidRPr="00C6350E">
              <w:rPr>
                <w:rFonts w:ascii="Times New Roman" w:eastAsia="Times New Roman" w:hAnsi="Times New Roman" w:cs="Times New Roman"/>
                <w:color w:val="2D2D2D"/>
                <w:sz w:val="21"/>
                <w:szCs w:val="21"/>
                <w:lang w:eastAsia="ru-RU"/>
              </w:rPr>
              <w:br/>
              <w:t>- разработка вариантов проектных решений;</w:t>
            </w:r>
            <w:r w:rsidRPr="00C6350E">
              <w:rPr>
                <w:rFonts w:ascii="Times New Roman" w:eastAsia="Times New Roman" w:hAnsi="Times New Roman" w:cs="Times New Roman"/>
                <w:color w:val="2D2D2D"/>
                <w:sz w:val="21"/>
                <w:szCs w:val="21"/>
                <w:lang w:eastAsia="ru-RU"/>
              </w:rPr>
              <w:br/>
              <w:t>- подготовка макета, иллюстрирующего предлагаемое объемно-пространственное решение застройки;</w:t>
            </w:r>
            <w:r w:rsidRPr="00C6350E">
              <w:rPr>
                <w:rFonts w:ascii="Times New Roman" w:eastAsia="Times New Roman" w:hAnsi="Times New Roman" w:cs="Times New Roman"/>
                <w:color w:val="2D2D2D"/>
                <w:sz w:val="21"/>
                <w:szCs w:val="21"/>
                <w:lang w:eastAsia="ru-RU"/>
              </w:rPr>
              <w:br/>
              <w:t>- проведение расчетов, связанных с инсоляцией и освещенностью предлагаемого варианта объемно-пространственного решения застройки;</w:t>
            </w:r>
            <w:r w:rsidRPr="00C6350E">
              <w:rPr>
                <w:rFonts w:ascii="Times New Roman" w:eastAsia="Times New Roman" w:hAnsi="Times New Roman" w:cs="Times New Roman"/>
                <w:color w:val="2D2D2D"/>
                <w:sz w:val="21"/>
                <w:szCs w:val="21"/>
                <w:lang w:eastAsia="ru-RU"/>
              </w:rPr>
              <w:br/>
              <w:t>- проведение расчетов, связанных природно-охранными мероприятиями;</w:t>
            </w:r>
            <w:r w:rsidRPr="00C6350E">
              <w:rPr>
                <w:rFonts w:ascii="Times New Roman" w:eastAsia="Times New Roman" w:hAnsi="Times New Roman" w:cs="Times New Roman"/>
                <w:color w:val="2D2D2D"/>
                <w:sz w:val="21"/>
                <w:szCs w:val="21"/>
                <w:lang w:eastAsia="ru-RU"/>
              </w:rPr>
              <w:br/>
              <w:t>- разработка проекта организации строительства;</w:t>
            </w:r>
            <w:r w:rsidRPr="00C6350E">
              <w:rPr>
                <w:rFonts w:ascii="Times New Roman" w:eastAsia="Times New Roman" w:hAnsi="Times New Roman" w:cs="Times New Roman"/>
                <w:color w:val="2D2D2D"/>
                <w:sz w:val="21"/>
                <w:szCs w:val="21"/>
                <w:lang w:eastAsia="ru-RU"/>
              </w:rPr>
              <w:br/>
              <w:t>- подготовка предложений для внесения изменений и дополнений в градостроительный регламент территориальной зоны (зон), расположенной в границах территории проектирования в составе Правил землепользования и застройки (временного регламента застройки)</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14. Сроки и этапы разработки проекта</w:t>
            </w:r>
          </w:p>
        </w:tc>
        <w:tc>
          <w:tcPr>
            <w:tcW w:w="794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В соответствии с календарным планом</w:t>
            </w:r>
          </w:p>
        </w:tc>
      </w:tr>
    </w:tbl>
    <w:p w:rsidR="00C6350E" w:rsidRPr="00C6350E" w:rsidRDefault="00C6350E" w:rsidP="00C6350E">
      <w:pPr>
        <w:shd w:val="clear" w:color="auto" w:fill="FFFFFF"/>
        <w:spacing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t>Примечание: в случае разработки проекта планировки совмещенного с проектом межевания территории пп.4 и 9 дополнить соответствующими позициями в части проекта межевания (в соответствии с ТЗ на разработку проекта межевания территории).</w:t>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3876"/>
        <w:gridCol w:w="44"/>
        <w:gridCol w:w="1270"/>
        <w:gridCol w:w="29"/>
        <w:gridCol w:w="355"/>
        <w:gridCol w:w="29"/>
        <w:gridCol w:w="649"/>
        <w:gridCol w:w="24"/>
        <w:gridCol w:w="360"/>
        <w:gridCol w:w="24"/>
        <w:gridCol w:w="1767"/>
        <w:gridCol w:w="3"/>
        <w:gridCol w:w="1259"/>
      </w:tblGrid>
      <w:tr w:rsidR="00C6350E" w:rsidRPr="00C6350E" w:rsidTr="00C6350E">
        <w:trPr>
          <w:trHeight w:val="10"/>
        </w:trPr>
        <w:tc>
          <w:tcPr>
            <w:tcW w:w="4250" w:type="dxa"/>
            <w:gridSpan w:val="2"/>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1478"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СОГЛАСОВАНО</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градостроительству и архитектуре</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8"/>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(Должность)</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r w:rsidR="00C6350E" w:rsidRPr="00C6350E" w:rsidTr="00C6350E">
        <w:trPr>
          <w:trHeight w:val="10"/>
        </w:trPr>
        <w:tc>
          <w:tcPr>
            <w:tcW w:w="4250" w:type="dxa"/>
            <w:hideMark/>
          </w:tcPr>
          <w:p w:rsidR="00C6350E" w:rsidRPr="00C6350E" w:rsidRDefault="00C6350E" w:rsidP="00C6350E">
            <w:pPr>
              <w:spacing w:after="0" w:line="240" w:lineRule="auto"/>
              <w:rPr>
                <w:rFonts w:ascii="Arial" w:eastAsia="Times New Roman" w:hAnsi="Arial" w:cs="Arial"/>
                <w:color w:val="242424"/>
                <w:spacing w:val="2"/>
                <w:sz w:val="18"/>
                <w:szCs w:val="18"/>
                <w:lang w:eastAsia="ru-RU"/>
              </w:rPr>
            </w:pPr>
          </w:p>
        </w:tc>
        <w:tc>
          <w:tcPr>
            <w:tcW w:w="1478"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 строительству</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8"/>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(Должность)</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bl>
    <w:p w:rsidR="00C6350E" w:rsidRPr="00C6350E" w:rsidRDefault="00C6350E" w:rsidP="00C6350E">
      <w:pPr>
        <w:shd w:val="clear" w:color="auto" w:fill="FFFFFF"/>
        <w:spacing w:line="240" w:lineRule="auto"/>
        <w:textAlignment w:val="baseline"/>
        <w:rPr>
          <w:rFonts w:ascii="Arial" w:eastAsia="Times New Roman" w:hAnsi="Arial" w:cs="Arial"/>
          <w:vanish/>
          <w:color w:val="242424"/>
          <w:spacing w:val="2"/>
          <w:sz w:val="18"/>
          <w:szCs w:val="18"/>
          <w:lang w:eastAsia="ru-RU"/>
        </w:rPr>
      </w:pPr>
    </w:p>
    <w:tbl>
      <w:tblPr>
        <w:tblW w:w="0" w:type="auto"/>
        <w:tblCellMar>
          <w:left w:w="0" w:type="dxa"/>
          <w:right w:w="0" w:type="dxa"/>
        </w:tblCellMar>
        <w:tblLook w:val="04A0" w:firstRow="1" w:lastRow="0" w:firstColumn="1" w:lastColumn="0" w:noHBand="0" w:noVBand="1"/>
      </w:tblPr>
      <w:tblGrid>
        <w:gridCol w:w="3866"/>
        <w:gridCol w:w="1317"/>
        <w:gridCol w:w="384"/>
        <w:gridCol w:w="679"/>
        <w:gridCol w:w="384"/>
        <w:gridCol w:w="1796"/>
        <w:gridCol w:w="1263"/>
      </w:tblGrid>
      <w:tr w:rsidR="00C6350E" w:rsidRPr="00C6350E" w:rsidTr="00C6350E">
        <w:trPr>
          <w:trHeight w:val="10"/>
        </w:trPr>
        <w:tc>
          <w:tcPr>
            <w:tcW w:w="4250" w:type="dxa"/>
            <w:hideMark/>
          </w:tcPr>
          <w:p w:rsidR="00C6350E" w:rsidRPr="00C6350E" w:rsidRDefault="00C6350E" w:rsidP="00C6350E">
            <w:pPr>
              <w:spacing w:after="0" w:line="240" w:lineRule="auto"/>
              <w:rPr>
                <w:rFonts w:ascii="Arial" w:eastAsia="Times New Roman" w:hAnsi="Arial" w:cs="Arial"/>
                <w:color w:val="242424"/>
                <w:spacing w:val="2"/>
                <w:sz w:val="18"/>
                <w:szCs w:val="18"/>
                <w:lang w:eastAsia="ru-RU"/>
              </w:rPr>
            </w:pPr>
          </w:p>
        </w:tc>
        <w:tc>
          <w:tcPr>
            <w:tcW w:w="147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Заказчика</w:t>
            </w: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(Должность)</w:t>
            </w: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bl>
    <w:p w:rsidR="00C6350E" w:rsidRPr="00C6350E" w:rsidRDefault="00C6350E" w:rsidP="00C6350E">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C6350E">
        <w:rPr>
          <w:rFonts w:ascii="Arial" w:eastAsia="Times New Roman" w:hAnsi="Arial" w:cs="Arial"/>
          <w:color w:val="4C4C4C"/>
          <w:spacing w:val="2"/>
          <w:sz w:val="29"/>
          <w:szCs w:val="29"/>
          <w:lang w:eastAsia="ru-RU"/>
        </w:rPr>
        <w:t>Приложение 6 к Инструкции. Образец технического задания на разработку проекта межевания территории</w:t>
      </w:r>
    </w:p>
    <w:p w:rsidR="00C6350E" w:rsidRPr="00C6350E" w:rsidRDefault="00C6350E" w:rsidP="00C6350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t>Приложение N 6</w:t>
      </w:r>
      <w:r w:rsidRPr="00C6350E">
        <w:rPr>
          <w:rFonts w:ascii="Arial" w:eastAsia="Times New Roman" w:hAnsi="Arial" w:cs="Arial"/>
          <w:color w:val="2D2D2D"/>
          <w:spacing w:val="2"/>
          <w:sz w:val="21"/>
          <w:szCs w:val="21"/>
          <w:lang w:eastAsia="ru-RU"/>
        </w:rPr>
        <w:br/>
        <w:t>к Инструкции о порядке разработки,</w:t>
      </w:r>
      <w:r w:rsidRPr="00C6350E">
        <w:rPr>
          <w:rFonts w:ascii="Arial" w:eastAsia="Times New Roman" w:hAnsi="Arial" w:cs="Arial"/>
          <w:color w:val="2D2D2D"/>
          <w:spacing w:val="2"/>
          <w:sz w:val="21"/>
          <w:szCs w:val="21"/>
          <w:lang w:eastAsia="ru-RU"/>
        </w:rPr>
        <w:br/>
        <w:t>составе и содержании документации</w:t>
      </w:r>
      <w:r w:rsidRPr="00C6350E">
        <w:rPr>
          <w:rFonts w:ascii="Arial" w:eastAsia="Times New Roman" w:hAnsi="Arial" w:cs="Arial"/>
          <w:color w:val="2D2D2D"/>
          <w:spacing w:val="2"/>
          <w:sz w:val="21"/>
          <w:szCs w:val="21"/>
          <w:lang w:eastAsia="ru-RU"/>
        </w:rPr>
        <w:br/>
        <w:t>по планировке территории</w:t>
      </w:r>
    </w:p>
    <w:p w:rsidR="00C6350E" w:rsidRPr="00C6350E" w:rsidRDefault="00C6350E" w:rsidP="00C6350E">
      <w:pPr>
        <w:shd w:val="clear" w:color="auto" w:fill="FFFFFF"/>
        <w:spacing w:line="315" w:lineRule="atLeast"/>
        <w:jc w:val="righ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t>Приложение 1</w:t>
      </w:r>
      <w:r w:rsidRPr="00C6350E">
        <w:rPr>
          <w:rFonts w:ascii="Arial" w:eastAsia="Times New Roman" w:hAnsi="Arial" w:cs="Arial"/>
          <w:color w:val="2D2D2D"/>
          <w:spacing w:val="2"/>
          <w:sz w:val="21"/>
          <w:szCs w:val="21"/>
          <w:lang w:eastAsia="ru-RU"/>
        </w:rPr>
        <w:br/>
        <w:t>к договору N ... от ... 2006</w:t>
      </w:r>
    </w:p>
    <w:tbl>
      <w:tblPr>
        <w:tblW w:w="0" w:type="auto"/>
        <w:tblCellMar>
          <w:left w:w="0" w:type="dxa"/>
          <w:right w:w="0" w:type="dxa"/>
        </w:tblCellMar>
        <w:tblLook w:val="04A0" w:firstRow="1" w:lastRow="0" w:firstColumn="1" w:lastColumn="0" w:noHBand="0" w:noVBand="1"/>
      </w:tblPr>
      <w:tblGrid>
        <w:gridCol w:w="385"/>
        <w:gridCol w:w="859"/>
        <w:gridCol w:w="384"/>
        <w:gridCol w:w="1415"/>
        <w:gridCol w:w="354"/>
        <w:gridCol w:w="384"/>
        <w:gridCol w:w="688"/>
        <w:gridCol w:w="384"/>
        <w:gridCol w:w="1542"/>
        <w:gridCol w:w="354"/>
        <w:gridCol w:w="384"/>
        <w:gridCol w:w="518"/>
        <w:gridCol w:w="384"/>
        <w:gridCol w:w="1654"/>
      </w:tblGrid>
      <w:tr w:rsidR="00C6350E" w:rsidRPr="00C6350E" w:rsidTr="00C6350E">
        <w:trPr>
          <w:trHeight w:val="10"/>
        </w:trPr>
        <w:tc>
          <w:tcPr>
            <w:tcW w:w="370"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92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66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84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55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СОГЛАСОВАНО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СОГЛАСОВАНО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УТВЕРЖДАЮ</w:t>
            </w:r>
          </w:p>
        </w:tc>
      </w:tr>
      <w:tr w:rsidR="00C6350E" w:rsidRPr="00C6350E" w:rsidTr="00C6350E">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Заказчика)</w:t>
            </w: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градостроительству и</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строительству)</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архитектуре)</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848"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924"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166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554"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326"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jc w:val="righ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bl>
    <w:p w:rsidR="00C6350E" w:rsidRPr="00C6350E" w:rsidRDefault="00C6350E" w:rsidP="00C6350E">
      <w:pPr>
        <w:shd w:val="clear" w:color="auto" w:fill="E9ECF1"/>
        <w:spacing w:line="240" w:lineRule="auto"/>
        <w:ind w:left="-1125"/>
        <w:textAlignment w:val="baseline"/>
        <w:outlineLvl w:val="3"/>
        <w:rPr>
          <w:rFonts w:ascii="Arial" w:eastAsia="Times New Roman" w:hAnsi="Arial" w:cs="Arial"/>
          <w:color w:val="242424"/>
          <w:spacing w:val="2"/>
          <w:sz w:val="23"/>
          <w:szCs w:val="23"/>
          <w:lang w:eastAsia="ru-RU"/>
        </w:rPr>
      </w:pPr>
      <w:r w:rsidRPr="00C6350E">
        <w:rPr>
          <w:rFonts w:ascii="Arial" w:eastAsia="Times New Roman" w:hAnsi="Arial" w:cs="Arial"/>
          <w:color w:val="242424"/>
          <w:spacing w:val="2"/>
          <w:sz w:val="23"/>
          <w:szCs w:val="23"/>
          <w:lang w:eastAsia="ru-RU"/>
        </w:rPr>
        <w:t>Техническое задание на разработку проекта межевания территории</w:t>
      </w:r>
    </w:p>
    <w:tbl>
      <w:tblPr>
        <w:tblW w:w="0" w:type="auto"/>
        <w:tblCellMar>
          <w:left w:w="0" w:type="dxa"/>
          <w:right w:w="0" w:type="dxa"/>
        </w:tblCellMar>
        <w:tblLook w:val="04A0" w:firstRow="1" w:lastRow="0" w:firstColumn="1" w:lastColumn="0" w:noHBand="0" w:noVBand="1"/>
      </w:tblPr>
      <w:tblGrid>
        <w:gridCol w:w="1183"/>
        <w:gridCol w:w="1970"/>
        <w:gridCol w:w="5095"/>
        <w:gridCol w:w="1183"/>
        <w:gridCol w:w="258"/>
      </w:tblGrid>
      <w:tr w:rsidR="00C6350E" w:rsidRPr="00C6350E" w:rsidTr="00C6350E">
        <w:trPr>
          <w:gridAfter w:val="1"/>
          <w:wAfter w:w="480" w:type="dxa"/>
          <w:trHeight w:val="10"/>
        </w:trPr>
        <w:tc>
          <w:tcPr>
            <w:tcW w:w="2218" w:type="dxa"/>
            <w:hideMark/>
          </w:tcPr>
          <w:p w:rsidR="00C6350E" w:rsidRPr="00C6350E" w:rsidRDefault="00C6350E" w:rsidP="00C6350E">
            <w:pPr>
              <w:spacing w:after="0" w:line="240" w:lineRule="auto"/>
              <w:rPr>
                <w:rFonts w:ascii="Arial" w:eastAsia="Times New Roman" w:hAnsi="Arial" w:cs="Arial"/>
                <w:b/>
                <w:bCs/>
                <w:color w:val="242424"/>
                <w:spacing w:val="2"/>
                <w:sz w:val="23"/>
                <w:szCs w:val="23"/>
                <w:lang w:eastAsia="ru-RU"/>
              </w:rPr>
            </w:pPr>
          </w:p>
        </w:tc>
        <w:tc>
          <w:tcPr>
            <w:tcW w:w="203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628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rPr>
          <w:gridAfter w:val="1"/>
          <w:wAfter w:w="480" w:type="dxa"/>
        </w:trPr>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before="150" w:after="75" w:line="288" w:lineRule="atLeast"/>
              <w:jc w:val="center"/>
              <w:textAlignment w:val="baseline"/>
              <w:rPr>
                <w:rFonts w:ascii="Times New Roman" w:eastAsia="Times New Roman" w:hAnsi="Times New Roman" w:cs="Times New Roman"/>
                <w:color w:val="3C3C3C"/>
                <w:sz w:val="41"/>
                <w:szCs w:val="41"/>
                <w:lang w:eastAsia="ru-RU"/>
              </w:rPr>
            </w:pPr>
            <w:r w:rsidRPr="00C6350E">
              <w:rPr>
                <w:rFonts w:ascii="Times New Roman" w:eastAsia="Times New Roman" w:hAnsi="Times New Roman" w:cs="Times New Roman"/>
                <w:color w:val="3C3C3C"/>
                <w:sz w:val="41"/>
                <w:szCs w:val="41"/>
                <w:lang w:eastAsia="ru-RU"/>
              </w:rPr>
              <w:t>в границах</w:t>
            </w:r>
          </w:p>
        </w:tc>
        <w:tc>
          <w:tcPr>
            <w:tcW w:w="628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3C3C3C"/>
                <w:sz w:val="41"/>
                <w:szCs w:val="41"/>
                <w:lang w:eastAsia="ru-RU"/>
              </w:rPr>
            </w:pPr>
          </w:p>
        </w:tc>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221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6283"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before="150" w:after="75" w:line="288" w:lineRule="atLeast"/>
              <w:jc w:val="center"/>
              <w:textAlignment w:val="baseline"/>
              <w:rPr>
                <w:rFonts w:ascii="Times New Roman" w:eastAsia="Times New Roman" w:hAnsi="Times New Roman" w:cs="Times New Roman"/>
                <w:color w:val="3C3C3C"/>
                <w:sz w:val="41"/>
                <w:szCs w:val="41"/>
                <w:lang w:eastAsia="ru-RU"/>
              </w:rPr>
            </w:pPr>
            <w:r w:rsidRPr="00C6350E">
              <w:rPr>
                <w:rFonts w:ascii="Times New Roman" w:eastAsia="Times New Roman" w:hAnsi="Times New Roman" w:cs="Times New Roman"/>
                <w:color w:val="3C3C3C"/>
                <w:sz w:val="41"/>
                <w:szCs w:val="41"/>
                <w:lang w:eastAsia="ru-RU"/>
              </w:rPr>
              <w:t>административного района Санкт-Петербурга</w:t>
            </w:r>
          </w:p>
        </w:tc>
        <w:tc>
          <w:tcPr>
            <w:tcW w:w="2218" w:type="dxa"/>
            <w:gridSpan w:val="2"/>
            <w:hideMark/>
          </w:tcPr>
          <w:p w:rsidR="00C6350E" w:rsidRPr="00C6350E" w:rsidRDefault="00C6350E" w:rsidP="00C6350E">
            <w:pPr>
              <w:spacing w:after="0" w:line="240" w:lineRule="auto"/>
              <w:rPr>
                <w:rFonts w:ascii="Times New Roman" w:eastAsia="Times New Roman" w:hAnsi="Times New Roman" w:cs="Times New Roman"/>
                <w:color w:val="3C3C3C"/>
                <w:sz w:val="41"/>
                <w:szCs w:val="41"/>
                <w:lang w:eastAsia="ru-RU"/>
              </w:rPr>
            </w:pPr>
          </w:p>
        </w:tc>
      </w:tr>
    </w:tbl>
    <w:p w:rsidR="00C6350E" w:rsidRPr="00C6350E" w:rsidRDefault="00C6350E" w:rsidP="00C6350E">
      <w:pPr>
        <w:shd w:val="clear" w:color="auto" w:fill="FFFFFF"/>
        <w:spacing w:line="315" w:lineRule="atLeast"/>
        <w:jc w:val="center"/>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t>Примерная форма</w:t>
      </w:r>
    </w:p>
    <w:tbl>
      <w:tblPr>
        <w:tblW w:w="0" w:type="auto"/>
        <w:tblCellMar>
          <w:left w:w="0" w:type="dxa"/>
          <w:right w:w="0" w:type="dxa"/>
        </w:tblCellMar>
        <w:tblLook w:val="04A0" w:firstRow="1" w:lastRow="0" w:firstColumn="1" w:lastColumn="0" w:noHBand="0" w:noVBand="1"/>
      </w:tblPr>
      <w:tblGrid>
        <w:gridCol w:w="3053"/>
        <w:gridCol w:w="6636"/>
      </w:tblGrid>
      <w:tr w:rsidR="00C6350E" w:rsidRPr="00C6350E" w:rsidTr="00C6350E">
        <w:trPr>
          <w:trHeight w:val="10"/>
        </w:trPr>
        <w:tc>
          <w:tcPr>
            <w:tcW w:w="3326" w:type="dxa"/>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7392"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 Основание для разработки</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 Письмо-заказ N ___ от ___.</w:t>
            </w:r>
            <w:r w:rsidRPr="00C6350E">
              <w:rPr>
                <w:rFonts w:ascii="Times New Roman" w:eastAsia="Times New Roman" w:hAnsi="Times New Roman" w:cs="Times New Roman"/>
                <w:color w:val="2D2D2D"/>
                <w:sz w:val="21"/>
                <w:szCs w:val="21"/>
                <w:lang w:eastAsia="ru-RU"/>
              </w:rPr>
              <w:br/>
              <w:t>1.2. Решение уполномоченного исполнительного органа государственной власти СПб N ___ от ___</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2. Заказчик</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3. Подрядчик</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По выбору Заказчика</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4. Цели проекта</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 Установление границ земельных участков и публичных сервитутов</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 Нормативная правовая и методическая база</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5.1. </w:t>
            </w:r>
            <w:hyperlink r:id="rId63" w:history="1">
              <w:r w:rsidRPr="00C6350E">
                <w:rPr>
                  <w:rFonts w:ascii="Times New Roman" w:eastAsia="Times New Roman" w:hAnsi="Times New Roman" w:cs="Times New Roman"/>
                  <w:color w:val="00466E"/>
                  <w:sz w:val="21"/>
                  <w:szCs w:val="21"/>
                  <w:u w:val="single"/>
                  <w:lang w:eastAsia="ru-RU"/>
                </w:rPr>
                <w:t>Градостроительный кодекс Российской Федерации</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5.2. </w:t>
            </w:r>
            <w:hyperlink r:id="rId64" w:history="1">
              <w:r w:rsidRPr="00C6350E">
                <w:rPr>
                  <w:rFonts w:ascii="Times New Roman" w:eastAsia="Times New Roman" w:hAnsi="Times New Roman" w:cs="Times New Roman"/>
                  <w:color w:val="00466E"/>
                  <w:sz w:val="21"/>
                  <w:szCs w:val="21"/>
                  <w:u w:val="single"/>
                  <w:lang w:eastAsia="ru-RU"/>
                </w:rPr>
                <w:t>Земельный кодекс Российской Федерации</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5.3. </w:t>
            </w:r>
            <w:hyperlink r:id="rId65" w:history="1">
              <w:r w:rsidRPr="00C6350E">
                <w:rPr>
                  <w:rFonts w:ascii="Times New Roman" w:eastAsia="Times New Roman" w:hAnsi="Times New Roman" w:cs="Times New Roman"/>
                  <w:color w:val="00466E"/>
                  <w:sz w:val="21"/>
                  <w:szCs w:val="21"/>
                  <w:u w:val="single"/>
                  <w:lang w:eastAsia="ru-RU"/>
                </w:rPr>
                <w:t>Жилищный кодекс РФ</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5.4. </w:t>
            </w:r>
            <w:hyperlink r:id="rId66" w:history="1">
              <w:r w:rsidRPr="00C6350E">
                <w:rPr>
                  <w:rFonts w:ascii="Times New Roman" w:eastAsia="Times New Roman" w:hAnsi="Times New Roman" w:cs="Times New Roman"/>
                  <w:color w:val="00466E"/>
                  <w:sz w:val="21"/>
                  <w:szCs w:val="21"/>
                  <w:u w:val="single"/>
                  <w:lang w:eastAsia="ru-RU"/>
                </w:rPr>
                <w:t>Закон СПб "Об основах регулировании градостроительной деятельности в Санкт-Петербурге"</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5.5. </w:t>
            </w:r>
            <w:hyperlink r:id="rId67" w:history="1">
              <w:r w:rsidRPr="00C6350E">
                <w:rPr>
                  <w:rFonts w:ascii="Times New Roman" w:eastAsia="Times New Roman" w:hAnsi="Times New Roman" w:cs="Times New Roman"/>
                  <w:color w:val="00466E"/>
                  <w:sz w:val="21"/>
                  <w:szCs w:val="21"/>
                  <w:u w:val="single"/>
                  <w:lang w:eastAsia="ru-RU"/>
                </w:rPr>
                <w:t>СНиП 11-04-2003</w:t>
              </w:r>
            </w:hyperlink>
            <w:r w:rsidRPr="00C6350E">
              <w:rPr>
                <w:rFonts w:ascii="Times New Roman" w:eastAsia="Times New Roman" w:hAnsi="Times New Roman" w:cs="Times New Roman"/>
                <w:color w:val="2D2D2D"/>
                <w:sz w:val="21"/>
                <w:szCs w:val="21"/>
                <w:lang w:eastAsia="ru-RU"/>
              </w:rPr>
              <w:t> (в части, не противоречащей </w:t>
            </w:r>
            <w:hyperlink r:id="rId68" w:history="1">
              <w:r w:rsidRPr="00C6350E">
                <w:rPr>
                  <w:rFonts w:ascii="Times New Roman" w:eastAsia="Times New Roman" w:hAnsi="Times New Roman" w:cs="Times New Roman"/>
                  <w:color w:val="00466E"/>
                  <w:sz w:val="21"/>
                  <w:szCs w:val="21"/>
                  <w:u w:val="single"/>
                  <w:lang w:eastAsia="ru-RU"/>
                </w:rPr>
                <w:t>Градостроительному кодексу РФ</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5.6. </w:t>
            </w:r>
            <w:hyperlink r:id="rId69" w:history="1">
              <w:r w:rsidRPr="00C6350E">
                <w:rPr>
                  <w:rFonts w:ascii="Times New Roman" w:eastAsia="Times New Roman" w:hAnsi="Times New Roman" w:cs="Times New Roman"/>
                  <w:color w:val="00466E"/>
                  <w:sz w:val="21"/>
                  <w:szCs w:val="21"/>
                  <w:u w:val="single"/>
                  <w:lang w:eastAsia="ru-RU"/>
                </w:rPr>
                <w:t>ТСН 30-305-2002 Санкт-Петербург и изменение 1 к нему</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5.7. </w:t>
            </w:r>
            <w:hyperlink r:id="rId70" w:history="1">
              <w:r w:rsidRPr="00C6350E">
                <w:rPr>
                  <w:rFonts w:ascii="Times New Roman" w:eastAsia="Times New Roman" w:hAnsi="Times New Roman" w:cs="Times New Roman"/>
                  <w:color w:val="00466E"/>
                  <w:sz w:val="21"/>
                  <w:szCs w:val="21"/>
                  <w:u w:val="single"/>
                  <w:lang w:eastAsia="ru-RU"/>
                </w:rPr>
                <w:t>ТСН 30-306-2002 Санкт-Петербург</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5.8.</w:t>
            </w:r>
            <w:hyperlink r:id="rId71" w:history="1">
              <w:r w:rsidRPr="00C6350E">
                <w:rPr>
                  <w:rFonts w:ascii="Times New Roman" w:eastAsia="Times New Roman" w:hAnsi="Times New Roman" w:cs="Times New Roman"/>
                  <w:color w:val="00466E"/>
                  <w:sz w:val="21"/>
                  <w:szCs w:val="21"/>
                  <w:u w:val="single"/>
                  <w:lang w:eastAsia="ru-RU"/>
                </w:rPr>
                <w:t>СНиП2.07.01-89*(01)</w:t>
              </w:r>
            </w:hyperlink>
            <w:r w:rsidRPr="00C6350E">
              <w:rPr>
                <w:rFonts w:ascii="Times New Roman" w:eastAsia="Times New Roman" w:hAnsi="Times New Roman" w:cs="Times New Roman"/>
                <w:color w:val="2D2D2D"/>
                <w:sz w:val="21"/>
                <w:szCs w:val="21"/>
                <w:lang w:eastAsia="ru-RU"/>
              </w:rPr>
              <w:t>.</w:t>
            </w:r>
            <w:r w:rsidRPr="00C6350E">
              <w:rPr>
                <w:rFonts w:ascii="Times New Roman" w:eastAsia="Times New Roman" w:hAnsi="Times New Roman" w:cs="Times New Roman"/>
                <w:color w:val="2D2D2D"/>
                <w:sz w:val="21"/>
                <w:szCs w:val="21"/>
                <w:lang w:eastAsia="ru-RU"/>
              </w:rPr>
              <w:br/>
              <w:t>5.8</w:t>
            </w:r>
            <w:r w:rsidRPr="00C6350E">
              <w:rPr>
                <w:rFonts w:ascii="Times New Roman" w:eastAsia="Times New Roman" w:hAnsi="Times New Roman" w:cs="Times New Roman"/>
                <w:noProof/>
                <w:color w:val="2D2D2D"/>
                <w:sz w:val="21"/>
                <w:szCs w:val="21"/>
                <w:lang w:eastAsia="ru-RU"/>
              </w:rPr>
              <mc:AlternateContent>
                <mc:Choice Requires="wps">
                  <w:drawing>
                    <wp:inline distT="0" distB="0" distL="0" distR="0" wp14:anchorId="6AAFD55E" wp14:editId="5D409B8B">
                      <wp:extent cx="74930" cy="191135"/>
                      <wp:effectExtent l="0" t="0" r="0" b="0"/>
                      <wp:docPr id="32" name="AutoShape 61"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ED6509" id="AutoShape 61"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8Q2awMAAKsGAAAOAAAAZHJzL2Uyb0RvYy54bWysVc1u3DYQvhfoOxA8V5a01v5IsBw4u96i&#10;gNsGSPsAXIlaEZVIlaQtu0UBZwP02mtPDfIGcRKnhtu4r0C9UYfU7mbtXIq2exDImeH3zQw/zh48&#10;Oq8rdEalYoKnONwLMKI8EznjyxR/+83cm2CkNOE5qQSnKb6gCj86/PSTg7ZJ6ECUosqpRADCVdI2&#10;KS61bhLfV1lJa6L2REM5OAsha6JhK5d+LkkL6HXlD4Jg5LdC5o0UGVUKrLPeiQ8dflHQTH9dFIpq&#10;VKUYctPuK913Yb/+4QFJlpI0JcvWaZB/kUVNGAfSLdSMaIJOJfsIqmaZFEoUei8TtS+KgmXU1QDV&#10;hMGDap6WpKGuFmiOarZtUv8fbPbV2ROJWJ7i/QFGnNRwR0enWjhqNAoxyqnKoGHmN3OFuufdyrw2&#10;192leWfemmvz3tyYG2R+Ne+7Z92qu+yem9vu5954h8xf5g5sv0DorblGcOqV+d19r8CxAuPNZ6h7&#10;Bms4DD5ARgBnLRbdsbzacLwF4y3g/2lpbfiGB0gs0x8AAOnAoTsAcnwriwGGGwiHRPq0XiPz0oXe&#10;divPvIAQF2auoLhL88ZcW020jUqgNU+bJ9LeqmpORPadQlxMS8KX9Eg1oCzQO7RsY5JStCUlOVxO&#10;aCH8exh2owANLdovRQ5NJtBkp5jzQtaWA7SAzp0wL7bCpOcaZWAcR/E+qDcDTxiH4f7QEZBkc7aR&#10;Sn9ORY3sIsUSknPY5OxEaZsLSTYhloqLOasqJ/2K3zNAYG8BZjhqfTYHp+Qf4yA+nhxPIi8ajI69&#10;KJjNvKP5NPJG83A8nO3PptNZ+JPlDaOkZHlOuaXZvKow+meqXb/v/j1s35USFcstnE1JyeViWkl0&#10;RuBVz91v3ZCdMP9+Gq4JUMuDksJBFDwexN58NBl70TwaevE4mHhBGD+OR0EUR7P5/ZJOGKf/vSTU&#10;pjgeDobulnaSflBb4H4f10aSmmmYmxWrUzzZBpHECvCY5+5qNWFVv95phU3/QyvgujcX7eRqFdqL&#10;fyHyC1CrFCAnUB5MeFiUQv6AUQvTMsXq+1MiKUbVFxwUH4dRZMer20TD8QA2ctez2PUQngFUijVG&#10;/XKq+5F82ki2LIEpdI3hwo6igjkJ2xfUZ7V+WzARXSXr6W1H7u7eRX34jzn8GwAA//8DAFBLAwQU&#10;AAYACAAAACEAdAjG9doAAAADAQAADwAAAGRycy9kb3ducmV2LnhtbEyPQUvDQBCF74L/YRnBi9hN&#10;FERiJkUKYhGhmGrP0+yYBLOzaXabxH/v1oteHgxveO97+XK2nRp58K0ThHSRgGKpnGmlRnjfPl3f&#10;g/KBxFDnhBG+2cOyOD/LKTNukjcey1CrGCI+I4QmhD7T2lcNW/IL17NE79MNlkI8h1qbgaYYbjt9&#10;kyR32lIrsaGhnlcNV1/l0SJM1WbcbV+f9eZqt3ZyWB9W5ccL4uXF/PgAKvAc/p7hhB/RoYhMe3cU&#10;41WHEIeEXz15aVyxR7hNUtBFrv+zFz8AAAD//wMAUEsBAi0AFAAGAAgAAAAhALaDOJL+AAAA4QEA&#10;ABMAAAAAAAAAAAAAAAAAAAAAAFtDb250ZW50X1R5cGVzXS54bWxQSwECLQAUAAYACAAAACEAOP0h&#10;/9YAAACUAQAACwAAAAAAAAAAAAAAAAAvAQAAX3JlbHMvLnJlbHNQSwECLQAUAAYACAAAACEApT/E&#10;NmsDAACrBgAADgAAAAAAAAAAAAAAAAAuAgAAZHJzL2Uyb0RvYy54bWxQSwECLQAUAAYACAAAACEA&#10;dAjG9doAAAADAQAADwAAAAAAAAAAAAAAAADFBQAAZHJzL2Rvd25yZXYueG1sUEsFBgAAAAAEAAQA&#10;8wAAAMwGAAAAAA==&#10;" filled="f" stroked="f">
                      <o:lock v:ext="edit" aspectratio="t"/>
                      <w10:anchorlock/>
                    </v:rect>
                  </w:pict>
                </mc:Fallback>
              </mc:AlternateContent>
            </w:r>
            <w:r w:rsidRPr="00C6350E">
              <w:rPr>
                <w:rFonts w:ascii="Times New Roman" w:eastAsia="Times New Roman" w:hAnsi="Times New Roman" w:cs="Times New Roman"/>
                <w:color w:val="2D2D2D"/>
                <w:sz w:val="21"/>
                <w:szCs w:val="21"/>
                <w:lang w:eastAsia="ru-RU"/>
              </w:rPr>
              <w:t>. Положение о порядке взаимодействия исполнительных органов государственной власти Санкт-Петербурга по вопросам подготовки и согласования документации по планировке территории.</w:t>
            </w:r>
            <w:r w:rsidRPr="00C6350E">
              <w:rPr>
                <w:rFonts w:ascii="Times New Roman" w:eastAsia="Times New Roman" w:hAnsi="Times New Roman" w:cs="Times New Roman"/>
                <w:color w:val="2D2D2D"/>
                <w:sz w:val="21"/>
                <w:szCs w:val="21"/>
                <w:lang w:eastAsia="ru-RU"/>
              </w:rPr>
              <w:br/>
              <w:t>5.9. Инструкция о порядке разработки, составе и содержании документации по планировке территории в Санкт-Петербурге</w:t>
            </w:r>
          </w:p>
        </w:tc>
      </w:tr>
      <w:tr w:rsidR="00C6350E" w:rsidRPr="00C6350E" w:rsidTr="00C6350E">
        <w:tc>
          <w:tcPr>
            <w:tcW w:w="1071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_______________</w:t>
            </w:r>
            <w:r w:rsidRPr="00C6350E">
              <w:rPr>
                <w:rFonts w:ascii="Times New Roman" w:eastAsia="Times New Roman" w:hAnsi="Times New Roman" w:cs="Times New Roman"/>
                <w:color w:val="2D2D2D"/>
                <w:sz w:val="21"/>
                <w:szCs w:val="21"/>
                <w:lang w:eastAsia="ru-RU"/>
              </w:rPr>
              <w:br/>
            </w:r>
            <w:r w:rsidRPr="00C6350E">
              <w:rPr>
                <w:rFonts w:ascii="Times New Roman" w:eastAsia="Times New Roman" w:hAnsi="Times New Roman" w:cs="Times New Roman"/>
                <w:noProof/>
                <w:color w:val="2D2D2D"/>
                <w:sz w:val="21"/>
                <w:szCs w:val="21"/>
                <w:lang w:eastAsia="ru-RU"/>
              </w:rPr>
              <mc:AlternateContent>
                <mc:Choice Requires="wps">
                  <w:drawing>
                    <wp:inline distT="0" distB="0" distL="0" distR="0" wp14:anchorId="76995807" wp14:editId="024157A0">
                      <wp:extent cx="74930" cy="191135"/>
                      <wp:effectExtent l="0" t="0" r="0" b="0"/>
                      <wp:docPr id="31" name="AutoShape 62" descr="Об утверждении Инструкции о порядке разработки, составе и содержании документации по планировке территории в Санкт-Петербург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930"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E3BD36" id="AutoShape 62" o:spid="_x0000_s1026" alt="Об утверждении Инструкции о порядке разработки, составе и содержании документации по планировке территории в Санкт-Петербурге" style="width:5.9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wO1awMAAKsGAAAOAAAAZHJzL2Uyb0RvYy54bWysVc1u3DYQvhfoOxA8V5a01v5IsBw4u96i&#10;gNsGSPsAXIlaEZVIlaQtu0UBZwP02mtPDfIGcRKnhtu4r0C9UYfU7mbtXIq2exDImeH3zQw/zh48&#10;Oq8rdEalYoKnONwLMKI8EznjyxR/+83cm2CkNOE5qQSnKb6gCj86/PSTg7ZJ6ECUosqpRADCVdI2&#10;KS61bhLfV1lJa6L2REM5OAsha6JhK5d+LkkL6HXlD4Jg5LdC5o0UGVUKrLPeiQ8dflHQTH9dFIpq&#10;VKUYctPuK913Yb/+4QFJlpI0JcvWaZB/kUVNGAfSLdSMaIJOJfsIqmaZFEoUei8TtS+KgmXU1QDV&#10;hMGDap6WpKGuFmiOarZtUv8fbPbV2ROJWJ7i/RAjTmq4o6NTLRw1Gg0wyqnKoGHmN3OFuufdyrw2&#10;192leWfemmvz3tyYG2R+Ne+7Z92qu+yem9vu5954h8xf5g5sv0DorblGcOqV+d19r8CxAuPNZ6h7&#10;Bms4DD5ARgBnLRbdsbzacLwF4y3g/2lpbfiGB0gs0x8AAOnAoTsAcnwriwGGGwiHRPq0XiPz0oXe&#10;divPvIAQF2auoLhL88ZcW020jUqgNU+bJ9LeqmpORPadQlxMS8KX9Eg1oCzQO7RsY5JStCUlOVxO&#10;aCH8exh2owANLdovRQ5NJtBkp5jzQtaWA7SAzp0wL7bCpOcaZWAcR/E+qDcDTxiH4f7QEZBkc7aR&#10;Sn9ORY3sIsUSknPY5OxEaZsLSTYhloqLOasqJ/2K3zNAYG8BZjhqfTYHp+Qf4yA+nhxPIi8ajI69&#10;KJjNvKP5NPJG83A8nO3PptNZ+JPlDaOkZHlOuaXZvKow+meqXb/v/j1s35USFcstnE1JyeViWkl0&#10;RuBVz91v3ZCdMP9+Gq4JUMuDksJBFDwexN58NBl70TwaevE4mHhBGD+OR0EUR7P5/ZJOGKf/vSTU&#10;pjgeDobulnaSflBb4H4f10aSmmmYmxWrUzzZBpHECvCY5+5qNWFVv95phU3/QyvgujcX7eRqFdqL&#10;fyHyC1CrFCAnUB5MeFiUQv6AUQvTMsXq+1MiKUbVFxwUH4dRZMer20TD8QA2ctez2PUQngFUijVG&#10;/XKq+5F82ki2LIEpdI3hwo6igjkJ2xfUZ7V+WzARXSXr6W1H7u7eRX34jzn8GwAA//8DAFBLAwQU&#10;AAYACAAAACEAdAjG9doAAAADAQAADwAAAGRycy9kb3ducmV2LnhtbEyPQUvDQBCF74L/YRnBi9hN&#10;FERiJkUKYhGhmGrP0+yYBLOzaXabxH/v1oteHgxveO97+XK2nRp58K0ThHSRgGKpnGmlRnjfPl3f&#10;g/KBxFDnhBG+2cOyOD/LKTNukjcey1CrGCI+I4QmhD7T2lcNW/IL17NE79MNlkI8h1qbgaYYbjt9&#10;kyR32lIrsaGhnlcNV1/l0SJM1WbcbV+f9eZqt3ZyWB9W5ccL4uXF/PgAKvAc/p7hhB/RoYhMe3cU&#10;41WHEIeEXz15aVyxR7hNUtBFrv+zFz8AAAD//wMAUEsBAi0AFAAGAAgAAAAhALaDOJL+AAAA4QEA&#10;ABMAAAAAAAAAAAAAAAAAAAAAAFtDb250ZW50X1R5cGVzXS54bWxQSwECLQAUAAYACAAAACEAOP0h&#10;/9YAAACUAQAACwAAAAAAAAAAAAAAAAAvAQAAX3JlbHMvLnJlbHNQSwECLQAUAAYACAAAACEA9bcD&#10;tWsDAACrBgAADgAAAAAAAAAAAAAAAAAuAgAAZHJzL2Uyb0RvYy54bWxQSwECLQAUAAYACAAAACEA&#10;dAjG9doAAAADAQAADwAAAAAAAAAAAAAAAADFBQAAZHJzL2Rvd25yZXYueG1sUEsFBgAAAAAEAAQA&#10;8wAAAMwGAAAAAA==&#10;" filled="f" stroked="f">
                      <o:lock v:ext="edit" aspectratio="t"/>
                      <w10:anchorlock/>
                    </v:rect>
                  </w:pict>
                </mc:Fallback>
              </mc:AlternateContent>
            </w:r>
            <w:r w:rsidRPr="00C6350E">
              <w:rPr>
                <w:rFonts w:ascii="Times New Roman" w:eastAsia="Times New Roman" w:hAnsi="Times New Roman" w:cs="Times New Roman"/>
                <w:color w:val="2D2D2D"/>
                <w:sz w:val="21"/>
                <w:szCs w:val="21"/>
                <w:lang w:eastAsia="ru-RU"/>
              </w:rPr>
              <w:t> Нумерация соответствует оригиналу. - Примечание "КОДЕКС".</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 Базовая градостроительная документация</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6.1. </w:t>
            </w:r>
            <w:hyperlink r:id="rId72" w:history="1">
              <w:r w:rsidRPr="00C6350E">
                <w:rPr>
                  <w:rFonts w:ascii="Times New Roman" w:eastAsia="Times New Roman" w:hAnsi="Times New Roman" w:cs="Times New Roman"/>
                  <w:color w:val="00466E"/>
                  <w:sz w:val="21"/>
                  <w:szCs w:val="21"/>
                  <w:u w:val="single"/>
                  <w:lang w:eastAsia="ru-RU"/>
                </w:rPr>
                <w:t>Генеральный план Санкт-Петербурга (Закон Санкт-Петербурга от 22.12.2005 N 728-99)</w:t>
              </w:r>
            </w:hyperlink>
            <w:r w:rsidRPr="00C6350E">
              <w:rPr>
                <w:rFonts w:ascii="Times New Roman" w:eastAsia="Times New Roman" w:hAnsi="Times New Roman" w:cs="Times New Roman"/>
                <w:color w:val="2D2D2D"/>
                <w:sz w:val="21"/>
                <w:szCs w:val="21"/>
                <w:lang w:eastAsia="ru-RU"/>
              </w:rPr>
              <w:t>. Функциональная зона ___</w:t>
            </w:r>
            <w:r w:rsidRPr="00C6350E">
              <w:rPr>
                <w:rFonts w:ascii="Times New Roman" w:eastAsia="Times New Roman" w:hAnsi="Times New Roman" w:cs="Times New Roman"/>
                <w:color w:val="2D2D2D"/>
                <w:sz w:val="21"/>
                <w:szCs w:val="21"/>
                <w:lang w:eastAsia="ru-RU"/>
              </w:rPr>
              <w:br/>
              <w:t>6.2. Правила землепользования и застройки Санкт-Петербурга (или до их введения в действие - временный регламент застройки территории). Территориальная зона ___</w:t>
            </w:r>
            <w:r w:rsidRPr="00C6350E">
              <w:rPr>
                <w:rFonts w:ascii="Times New Roman" w:eastAsia="Times New Roman" w:hAnsi="Times New Roman" w:cs="Times New Roman"/>
                <w:color w:val="2D2D2D"/>
                <w:sz w:val="21"/>
                <w:szCs w:val="21"/>
                <w:lang w:eastAsia="ru-RU"/>
              </w:rPr>
              <w:br/>
              <w:t>6.3. Утвержденные проекты планировки (детальной планировки) соответствующих территорий _________ района СПб (при наличии).</w:t>
            </w:r>
            <w:r w:rsidRPr="00C6350E">
              <w:rPr>
                <w:rFonts w:ascii="Times New Roman" w:eastAsia="Times New Roman" w:hAnsi="Times New Roman" w:cs="Times New Roman"/>
                <w:color w:val="2D2D2D"/>
                <w:sz w:val="21"/>
                <w:szCs w:val="21"/>
                <w:lang w:eastAsia="ru-RU"/>
              </w:rPr>
              <w:br/>
              <w:t>6.4. Утвержденные проекты застройки кварталов: ______ (при наличии)</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7. Территория проектирования</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Территория квартала N, ограниченного ___________ и расположенного в _________ административном районе города Санкт-Петербурга. Схема границ проектирования - приложение N 1 к настоящему ТЗ</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8. Исходные материалы</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Исходные данные представляются в соответствии с установленным порядком</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9. Состав проектных материалов по этапам</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9.1. Чертеж(и) межевания квартала, М 1:2000.</w:t>
            </w:r>
            <w:r w:rsidRPr="00C6350E">
              <w:rPr>
                <w:rFonts w:ascii="Times New Roman" w:eastAsia="Times New Roman" w:hAnsi="Times New Roman" w:cs="Times New Roman"/>
                <w:color w:val="2D2D2D"/>
                <w:sz w:val="21"/>
                <w:szCs w:val="21"/>
                <w:lang w:eastAsia="ru-RU"/>
              </w:rPr>
              <w:br/>
              <w:t>9.2. Пояснительная записка.</w:t>
            </w:r>
            <w:r w:rsidRPr="00C6350E">
              <w:rPr>
                <w:rFonts w:ascii="Times New Roman" w:eastAsia="Times New Roman" w:hAnsi="Times New Roman" w:cs="Times New Roman"/>
                <w:color w:val="2D2D2D"/>
                <w:sz w:val="21"/>
                <w:szCs w:val="21"/>
                <w:lang w:eastAsia="ru-RU"/>
              </w:rPr>
              <w:br/>
              <w:t>9.3. Демонстрационные материалы проекта для проведения публичных слушаний.</w:t>
            </w:r>
            <w:r w:rsidRPr="00C6350E">
              <w:rPr>
                <w:rFonts w:ascii="Times New Roman" w:eastAsia="Times New Roman" w:hAnsi="Times New Roman" w:cs="Times New Roman"/>
                <w:color w:val="2D2D2D"/>
                <w:sz w:val="21"/>
                <w:szCs w:val="21"/>
                <w:lang w:eastAsia="ru-RU"/>
              </w:rPr>
              <w:br/>
              <w:t>9.4. Приложения к проекту постановления Правительства СПб об утверждении проекта межевания и резервировании, в пределах территории проектирования, земель, обеспечивающих размещение предусмотренных проектом объектов, необходимых для государственных нужд Санкт-Петербурга</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10. Проектные материалы, передаваемые Заказчику</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10.1. Проектные материалы передаются Заказчику в соответствии с п.11 задания в 4 экземплярах на бумажной основе и в 1 экз. на магнитном носителе.</w:t>
            </w:r>
            <w:r w:rsidRPr="00C6350E">
              <w:rPr>
                <w:rFonts w:ascii="Times New Roman" w:eastAsia="Times New Roman" w:hAnsi="Times New Roman" w:cs="Times New Roman"/>
                <w:color w:val="2D2D2D"/>
                <w:sz w:val="21"/>
                <w:szCs w:val="21"/>
                <w:lang w:eastAsia="ru-RU"/>
              </w:rPr>
              <w:br/>
              <w:t>10.2. После утверждения один экземпляр материалов проекта безвозмездно передается на бумажной основе и на магнитном носителе передается для учета и регистрации в архив КГА</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 Проверка документации на соответствие документации территориального планирования, градостроительного зонирования, требованиям регламентов, законодательства и нормативно-техническим документам</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11. Согласование проекта осуществить:</w:t>
            </w:r>
            <w:r w:rsidRPr="00C6350E">
              <w:rPr>
                <w:rFonts w:ascii="Times New Roman" w:eastAsia="Times New Roman" w:hAnsi="Times New Roman" w:cs="Times New Roman"/>
                <w:color w:val="2D2D2D"/>
                <w:sz w:val="21"/>
                <w:szCs w:val="21"/>
                <w:lang w:eastAsia="ru-RU"/>
              </w:rPr>
              <w:br/>
              <w:t>11.1. С исполнительными органами государственной власти Санкт-Петербурга в соответствии с установленным порядком.</w:t>
            </w:r>
            <w:r w:rsidRPr="00C6350E">
              <w:rPr>
                <w:rFonts w:ascii="Times New Roman" w:eastAsia="Times New Roman" w:hAnsi="Times New Roman" w:cs="Times New Roman"/>
                <w:color w:val="2D2D2D"/>
                <w:sz w:val="21"/>
                <w:szCs w:val="21"/>
                <w:lang w:eastAsia="ru-RU"/>
              </w:rPr>
              <w:br/>
              <w:t>11.2. С иными органами государственной власти (при необходимости), перечисленными в ТЗ в соответствии с п.4.13 Инструкции</w:t>
            </w:r>
          </w:p>
        </w:tc>
      </w:tr>
      <w:tr w:rsidR="00C6350E" w:rsidRPr="00C6350E" w:rsidTr="00C6350E">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12. Публичные слушания</w:t>
            </w:r>
          </w:p>
        </w:tc>
        <w:tc>
          <w:tcPr>
            <w:tcW w:w="739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12.1. Публичные слушания проводит Заказчик с участием представителей проектировщика.</w:t>
            </w:r>
            <w:r w:rsidRPr="00C6350E">
              <w:rPr>
                <w:rFonts w:ascii="Times New Roman" w:eastAsia="Times New Roman" w:hAnsi="Times New Roman" w:cs="Times New Roman"/>
                <w:color w:val="2D2D2D"/>
                <w:sz w:val="21"/>
                <w:szCs w:val="21"/>
                <w:lang w:eastAsia="ru-RU"/>
              </w:rPr>
              <w:br/>
              <w:t>12.2.Подготовку и публикацию Заключения о результатах публичных слушаний осуществляет Заказчик</w:t>
            </w:r>
          </w:p>
        </w:tc>
      </w:tr>
    </w:tbl>
    <w:p w:rsidR="00C6350E" w:rsidRPr="00C6350E" w:rsidRDefault="00C6350E" w:rsidP="00C6350E">
      <w:pPr>
        <w:shd w:val="clear" w:color="auto" w:fill="FFFFFF"/>
        <w:spacing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3876"/>
        <w:gridCol w:w="44"/>
        <w:gridCol w:w="1270"/>
        <w:gridCol w:w="29"/>
        <w:gridCol w:w="355"/>
        <w:gridCol w:w="29"/>
        <w:gridCol w:w="649"/>
        <w:gridCol w:w="24"/>
        <w:gridCol w:w="360"/>
        <w:gridCol w:w="24"/>
        <w:gridCol w:w="1767"/>
        <w:gridCol w:w="3"/>
        <w:gridCol w:w="1259"/>
      </w:tblGrid>
      <w:tr w:rsidR="00C6350E" w:rsidRPr="00C6350E" w:rsidTr="00C6350E">
        <w:trPr>
          <w:trHeight w:val="10"/>
        </w:trPr>
        <w:tc>
          <w:tcPr>
            <w:tcW w:w="4250" w:type="dxa"/>
            <w:gridSpan w:val="2"/>
            <w:hideMark/>
          </w:tcPr>
          <w:p w:rsidR="00C6350E" w:rsidRPr="00C6350E" w:rsidRDefault="00C6350E" w:rsidP="00C6350E">
            <w:pPr>
              <w:spacing w:after="0" w:line="240" w:lineRule="auto"/>
              <w:rPr>
                <w:rFonts w:ascii="Arial" w:eastAsia="Times New Roman" w:hAnsi="Arial" w:cs="Arial"/>
                <w:color w:val="2D2D2D"/>
                <w:spacing w:val="2"/>
                <w:sz w:val="21"/>
                <w:szCs w:val="21"/>
                <w:lang w:eastAsia="ru-RU"/>
              </w:rPr>
            </w:pPr>
          </w:p>
        </w:tc>
        <w:tc>
          <w:tcPr>
            <w:tcW w:w="1478"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СОГЛАСОВАНО</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градостроительству и архитектуре</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8"/>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(Должность)</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r w:rsidR="00C6350E" w:rsidRPr="00C6350E" w:rsidTr="00C6350E">
        <w:trPr>
          <w:trHeight w:val="10"/>
        </w:trPr>
        <w:tc>
          <w:tcPr>
            <w:tcW w:w="4250" w:type="dxa"/>
            <w:hideMark/>
          </w:tcPr>
          <w:p w:rsidR="00C6350E" w:rsidRPr="00C6350E" w:rsidRDefault="00C6350E" w:rsidP="00C6350E">
            <w:pPr>
              <w:spacing w:after="0" w:line="240" w:lineRule="auto"/>
              <w:rPr>
                <w:rFonts w:ascii="Arial" w:eastAsia="Times New Roman" w:hAnsi="Arial" w:cs="Arial"/>
                <w:color w:val="242424"/>
                <w:spacing w:val="2"/>
                <w:sz w:val="18"/>
                <w:szCs w:val="18"/>
                <w:lang w:eastAsia="ru-RU"/>
              </w:rPr>
            </w:pPr>
          </w:p>
        </w:tc>
        <w:tc>
          <w:tcPr>
            <w:tcW w:w="1478"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Комитета по строительству</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8"/>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(Должность)</w:t>
            </w: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8"/>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gridSpan w:val="2"/>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294" w:type="dxa"/>
            <w:gridSpan w:val="2"/>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bl>
    <w:p w:rsidR="00C6350E" w:rsidRPr="00C6350E" w:rsidRDefault="00C6350E" w:rsidP="00C6350E">
      <w:pPr>
        <w:shd w:val="clear" w:color="auto" w:fill="FFFFFF"/>
        <w:spacing w:line="240" w:lineRule="auto"/>
        <w:textAlignment w:val="baseline"/>
        <w:rPr>
          <w:rFonts w:ascii="Arial" w:eastAsia="Times New Roman" w:hAnsi="Arial" w:cs="Arial"/>
          <w:vanish/>
          <w:color w:val="242424"/>
          <w:spacing w:val="2"/>
          <w:sz w:val="18"/>
          <w:szCs w:val="18"/>
          <w:lang w:eastAsia="ru-RU"/>
        </w:rPr>
      </w:pPr>
    </w:p>
    <w:tbl>
      <w:tblPr>
        <w:tblW w:w="0" w:type="auto"/>
        <w:tblCellMar>
          <w:left w:w="0" w:type="dxa"/>
          <w:right w:w="0" w:type="dxa"/>
        </w:tblCellMar>
        <w:tblLook w:val="04A0" w:firstRow="1" w:lastRow="0" w:firstColumn="1" w:lastColumn="0" w:noHBand="0" w:noVBand="1"/>
      </w:tblPr>
      <w:tblGrid>
        <w:gridCol w:w="3866"/>
        <w:gridCol w:w="1317"/>
        <w:gridCol w:w="384"/>
        <w:gridCol w:w="679"/>
        <w:gridCol w:w="384"/>
        <w:gridCol w:w="1796"/>
        <w:gridCol w:w="1263"/>
      </w:tblGrid>
      <w:tr w:rsidR="00C6350E" w:rsidRPr="00C6350E" w:rsidTr="00C6350E">
        <w:trPr>
          <w:trHeight w:val="10"/>
        </w:trPr>
        <w:tc>
          <w:tcPr>
            <w:tcW w:w="4250" w:type="dxa"/>
            <w:hideMark/>
          </w:tcPr>
          <w:p w:rsidR="00C6350E" w:rsidRPr="00C6350E" w:rsidRDefault="00C6350E" w:rsidP="00C6350E">
            <w:pPr>
              <w:spacing w:after="0" w:line="240" w:lineRule="auto"/>
              <w:rPr>
                <w:rFonts w:ascii="Arial" w:eastAsia="Times New Roman" w:hAnsi="Arial" w:cs="Arial"/>
                <w:color w:val="242424"/>
                <w:spacing w:val="2"/>
                <w:sz w:val="18"/>
                <w:szCs w:val="18"/>
                <w:lang w:eastAsia="ru-RU"/>
              </w:rPr>
            </w:pPr>
          </w:p>
        </w:tc>
        <w:tc>
          <w:tcPr>
            <w:tcW w:w="1478"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739"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2033"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От Заказчика</w:t>
            </w: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511" w:type="dxa"/>
            <w:gridSpan w:val="4"/>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(Ф.И.О.)</w:t>
            </w: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(Должность)</w:t>
            </w: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511" w:type="dxa"/>
            <w:gridSpan w:val="4"/>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r>
      <w:tr w:rsidR="00C6350E" w:rsidRPr="00C6350E" w:rsidTr="00C6350E">
        <w:tc>
          <w:tcPr>
            <w:tcW w:w="425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1478"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sz w:val="20"/>
                <w:szCs w:val="20"/>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739"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370"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w:t>
            </w:r>
          </w:p>
        </w:tc>
        <w:tc>
          <w:tcPr>
            <w:tcW w:w="2033" w:type="dxa"/>
            <w:tcBorders>
              <w:top w:val="nil"/>
              <w:left w:val="nil"/>
              <w:bottom w:val="single" w:sz="6" w:space="0" w:color="000000"/>
              <w:right w:val="nil"/>
            </w:tcBorders>
            <w:tcMar>
              <w:top w:w="0" w:type="dxa"/>
              <w:left w:w="149" w:type="dxa"/>
              <w:bottom w:w="0" w:type="dxa"/>
              <w:right w:w="149" w:type="dxa"/>
            </w:tcMar>
            <w:hideMark/>
          </w:tcPr>
          <w:p w:rsidR="00C6350E" w:rsidRPr="00C6350E" w:rsidRDefault="00C6350E" w:rsidP="00C6350E">
            <w:pPr>
              <w:spacing w:after="0" w:line="240" w:lineRule="auto"/>
              <w:rPr>
                <w:rFonts w:ascii="Times New Roman" w:eastAsia="Times New Roman" w:hAnsi="Times New Roman" w:cs="Times New Roman"/>
                <w:color w:val="2D2D2D"/>
                <w:sz w:val="21"/>
                <w:szCs w:val="21"/>
                <w:lang w:eastAsia="ru-RU"/>
              </w:rPr>
            </w:pPr>
          </w:p>
        </w:tc>
        <w:tc>
          <w:tcPr>
            <w:tcW w:w="1294" w:type="dxa"/>
            <w:tcBorders>
              <w:top w:val="nil"/>
              <w:left w:val="nil"/>
              <w:bottom w:val="nil"/>
              <w:right w:val="nil"/>
            </w:tcBorders>
            <w:tcMar>
              <w:top w:w="0" w:type="dxa"/>
              <w:left w:w="149" w:type="dxa"/>
              <w:bottom w:w="0" w:type="dxa"/>
              <w:right w:w="149" w:type="dxa"/>
            </w:tcMar>
            <w:hideMark/>
          </w:tcPr>
          <w:p w:rsidR="00C6350E" w:rsidRPr="00C6350E" w:rsidRDefault="00C6350E" w:rsidP="00C6350E">
            <w:pPr>
              <w:spacing w:after="0" w:line="315" w:lineRule="atLeast"/>
              <w:textAlignment w:val="baseline"/>
              <w:rPr>
                <w:rFonts w:ascii="Times New Roman" w:eastAsia="Times New Roman" w:hAnsi="Times New Roman" w:cs="Times New Roman"/>
                <w:color w:val="2D2D2D"/>
                <w:sz w:val="21"/>
                <w:szCs w:val="21"/>
                <w:lang w:eastAsia="ru-RU"/>
              </w:rPr>
            </w:pPr>
            <w:r w:rsidRPr="00C6350E">
              <w:rPr>
                <w:rFonts w:ascii="Times New Roman" w:eastAsia="Times New Roman" w:hAnsi="Times New Roman" w:cs="Times New Roman"/>
                <w:color w:val="2D2D2D"/>
                <w:sz w:val="21"/>
                <w:szCs w:val="21"/>
                <w:lang w:eastAsia="ru-RU"/>
              </w:rPr>
              <w:t>(Дата)</w:t>
            </w:r>
          </w:p>
        </w:tc>
      </w:tr>
    </w:tbl>
    <w:p w:rsidR="00C6350E" w:rsidRPr="00C6350E" w:rsidRDefault="00C6350E" w:rsidP="00C6350E">
      <w:pPr>
        <w:shd w:val="clear" w:color="auto" w:fill="FFFFFF"/>
        <w:spacing w:line="315" w:lineRule="atLeast"/>
        <w:textAlignment w:val="baseline"/>
        <w:rPr>
          <w:rFonts w:ascii="Arial" w:eastAsia="Times New Roman" w:hAnsi="Arial" w:cs="Arial"/>
          <w:color w:val="2D2D2D"/>
          <w:spacing w:val="2"/>
          <w:sz w:val="21"/>
          <w:szCs w:val="21"/>
          <w:lang w:eastAsia="ru-RU"/>
        </w:rPr>
      </w:pP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Официальный</w:t>
      </w:r>
      <w:r w:rsidRPr="00C6350E">
        <w:rPr>
          <w:rFonts w:ascii="Arial" w:eastAsia="Times New Roman" w:hAnsi="Arial" w:cs="Arial"/>
          <w:color w:val="2D2D2D"/>
          <w:spacing w:val="2"/>
          <w:sz w:val="21"/>
          <w:szCs w:val="21"/>
          <w:lang w:eastAsia="ru-RU"/>
        </w:rPr>
        <w:br/>
        <w:t>электронный текст</w:t>
      </w:r>
      <w:r w:rsidRPr="00C6350E">
        <w:rPr>
          <w:rFonts w:ascii="Arial" w:eastAsia="Times New Roman" w:hAnsi="Arial" w:cs="Arial"/>
          <w:color w:val="2D2D2D"/>
          <w:spacing w:val="2"/>
          <w:sz w:val="21"/>
          <w:szCs w:val="21"/>
          <w:lang w:eastAsia="ru-RU"/>
        </w:rPr>
        <w:br/>
      </w:r>
      <w:hyperlink r:id="rId73" w:history="1">
        <w:r w:rsidRPr="00C6350E">
          <w:rPr>
            <w:rFonts w:ascii="Arial" w:eastAsia="Times New Roman" w:hAnsi="Arial" w:cs="Arial"/>
            <w:color w:val="00466E"/>
            <w:spacing w:val="2"/>
            <w:sz w:val="21"/>
            <w:szCs w:val="21"/>
            <w:u w:val="single"/>
            <w:lang w:eastAsia="ru-RU"/>
          </w:rPr>
          <w:t>ИПС "Кодекс"</w:t>
        </w:r>
      </w:hyperlink>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r>
      <w:r w:rsidRPr="00C6350E">
        <w:rPr>
          <w:rFonts w:ascii="Arial" w:eastAsia="Times New Roman" w:hAnsi="Arial" w:cs="Arial"/>
          <w:color w:val="2D2D2D"/>
          <w:spacing w:val="2"/>
          <w:sz w:val="21"/>
          <w:szCs w:val="21"/>
          <w:lang w:eastAsia="ru-RU"/>
        </w:rPr>
        <w:br/>
        <w:t>Текст документа сверен по:</w:t>
      </w:r>
      <w:r w:rsidRPr="00C6350E">
        <w:rPr>
          <w:rFonts w:ascii="Arial" w:eastAsia="Times New Roman" w:hAnsi="Arial" w:cs="Arial"/>
          <w:color w:val="2D2D2D"/>
          <w:spacing w:val="2"/>
          <w:sz w:val="21"/>
          <w:szCs w:val="21"/>
          <w:lang w:eastAsia="ru-RU"/>
        </w:rPr>
        <w:br/>
        <w:t>рассылка</w:t>
      </w:r>
    </w:p>
    <w:p w:rsidR="00E960AE" w:rsidRDefault="00E960AE"/>
    <w:sectPr w:rsidR="00E960AE" w:rsidSect="00C635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347F0"/>
    <w:multiLevelType w:val="multilevel"/>
    <w:tmpl w:val="F2A2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EA65B9"/>
    <w:multiLevelType w:val="multilevel"/>
    <w:tmpl w:val="8B86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A1A"/>
    <w:rsid w:val="00275A1A"/>
    <w:rsid w:val="00C6350E"/>
    <w:rsid w:val="00E96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499EED-99F4-417A-B6AE-F6357921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635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6350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635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6350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350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6350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6350E"/>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6350E"/>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C6350E"/>
  </w:style>
  <w:style w:type="paragraph" w:customStyle="1" w:styleId="msonormal0">
    <w:name w:val="msonormal"/>
    <w:basedOn w:val="a"/>
    <w:rsid w:val="00C635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6350E"/>
    <w:rPr>
      <w:color w:val="0000FF"/>
      <w:u w:val="single"/>
    </w:rPr>
  </w:style>
  <w:style w:type="character" w:styleId="a4">
    <w:name w:val="FollowedHyperlink"/>
    <w:basedOn w:val="a0"/>
    <w:uiPriority w:val="99"/>
    <w:semiHidden/>
    <w:unhideWhenUsed/>
    <w:rsid w:val="00C6350E"/>
    <w:rPr>
      <w:color w:val="800080"/>
      <w:u w:val="single"/>
    </w:rPr>
  </w:style>
  <w:style w:type="paragraph" w:styleId="z-">
    <w:name w:val="HTML Top of Form"/>
    <w:basedOn w:val="a"/>
    <w:next w:val="a"/>
    <w:link w:val="z-0"/>
    <w:hidden/>
    <w:uiPriority w:val="99"/>
    <w:semiHidden/>
    <w:unhideWhenUsed/>
    <w:rsid w:val="00C6350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C6350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C6350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C6350E"/>
    <w:rPr>
      <w:rFonts w:ascii="Arial" w:eastAsia="Times New Roman" w:hAnsi="Arial" w:cs="Arial"/>
      <w:vanish/>
      <w:sz w:val="16"/>
      <w:szCs w:val="16"/>
      <w:lang w:eastAsia="ru-RU"/>
    </w:rPr>
  </w:style>
  <w:style w:type="character" w:customStyle="1" w:styleId="headernametx">
    <w:name w:val="header_name_tx"/>
    <w:basedOn w:val="a0"/>
    <w:rsid w:val="00C6350E"/>
  </w:style>
  <w:style w:type="character" w:customStyle="1" w:styleId="info-title">
    <w:name w:val="info-title"/>
    <w:basedOn w:val="a0"/>
    <w:rsid w:val="00C6350E"/>
  </w:style>
  <w:style w:type="paragraph" w:customStyle="1" w:styleId="formattext">
    <w:name w:val="formattext"/>
    <w:basedOn w:val="a"/>
    <w:rsid w:val="00C635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C635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C635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847008">
      <w:bodyDiv w:val="1"/>
      <w:marLeft w:val="0"/>
      <w:marRight w:val="0"/>
      <w:marTop w:val="0"/>
      <w:marBottom w:val="0"/>
      <w:divBdr>
        <w:top w:val="none" w:sz="0" w:space="0" w:color="auto"/>
        <w:left w:val="none" w:sz="0" w:space="0" w:color="auto"/>
        <w:bottom w:val="none" w:sz="0" w:space="0" w:color="auto"/>
        <w:right w:val="none" w:sz="0" w:space="0" w:color="auto"/>
      </w:divBdr>
      <w:divsChild>
        <w:div w:id="71396327">
          <w:marLeft w:val="0"/>
          <w:marRight w:val="0"/>
          <w:marTop w:val="150"/>
          <w:marBottom w:val="210"/>
          <w:divBdr>
            <w:top w:val="none" w:sz="0" w:space="0" w:color="auto"/>
            <w:left w:val="none" w:sz="0" w:space="0" w:color="auto"/>
            <w:bottom w:val="none" w:sz="0" w:space="0" w:color="auto"/>
            <w:right w:val="none" w:sz="0" w:space="0" w:color="auto"/>
          </w:divBdr>
          <w:divsChild>
            <w:div w:id="2083213331">
              <w:marLeft w:val="15"/>
              <w:marRight w:val="15"/>
              <w:marTop w:val="15"/>
              <w:marBottom w:val="15"/>
              <w:divBdr>
                <w:top w:val="none" w:sz="0" w:space="0" w:color="auto"/>
                <w:left w:val="none" w:sz="0" w:space="0" w:color="auto"/>
                <w:bottom w:val="none" w:sz="0" w:space="0" w:color="auto"/>
                <w:right w:val="none" w:sz="0" w:space="0" w:color="auto"/>
              </w:divBdr>
              <w:divsChild>
                <w:div w:id="734428733">
                  <w:marLeft w:val="0"/>
                  <w:marRight w:val="0"/>
                  <w:marTop w:val="0"/>
                  <w:marBottom w:val="0"/>
                  <w:divBdr>
                    <w:top w:val="none" w:sz="0" w:space="0" w:color="auto"/>
                    <w:left w:val="none" w:sz="0" w:space="0" w:color="auto"/>
                    <w:bottom w:val="none" w:sz="0" w:space="0" w:color="auto"/>
                    <w:right w:val="none" w:sz="0" w:space="0" w:color="auto"/>
                  </w:divBdr>
                </w:div>
                <w:div w:id="284972022">
                  <w:marLeft w:val="0"/>
                  <w:marRight w:val="0"/>
                  <w:marTop w:val="0"/>
                  <w:marBottom w:val="0"/>
                  <w:divBdr>
                    <w:top w:val="none" w:sz="0" w:space="0" w:color="auto"/>
                    <w:left w:val="none" w:sz="0" w:space="0" w:color="auto"/>
                    <w:bottom w:val="none" w:sz="0" w:space="0" w:color="auto"/>
                    <w:right w:val="none" w:sz="0" w:space="0" w:color="auto"/>
                  </w:divBdr>
                </w:div>
              </w:divsChild>
            </w:div>
            <w:div w:id="322927949">
              <w:marLeft w:val="0"/>
              <w:marRight w:val="0"/>
              <w:marTop w:val="0"/>
              <w:marBottom w:val="0"/>
              <w:divBdr>
                <w:top w:val="none" w:sz="0" w:space="0" w:color="auto"/>
                <w:left w:val="none" w:sz="0" w:space="0" w:color="auto"/>
                <w:bottom w:val="none" w:sz="0" w:space="0" w:color="auto"/>
                <w:right w:val="none" w:sz="0" w:space="0" w:color="auto"/>
              </w:divBdr>
              <w:divsChild>
                <w:div w:id="1394235449">
                  <w:marLeft w:val="0"/>
                  <w:marRight w:val="0"/>
                  <w:marTop w:val="0"/>
                  <w:marBottom w:val="0"/>
                  <w:divBdr>
                    <w:top w:val="none" w:sz="0" w:space="0" w:color="auto"/>
                    <w:left w:val="none" w:sz="0" w:space="0" w:color="auto"/>
                    <w:bottom w:val="none" w:sz="0" w:space="0" w:color="auto"/>
                    <w:right w:val="none" w:sz="0" w:space="0" w:color="auto"/>
                  </w:divBdr>
                  <w:divsChild>
                    <w:div w:id="164633507">
                      <w:marLeft w:val="0"/>
                      <w:marRight w:val="0"/>
                      <w:marTop w:val="0"/>
                      <w:marBottom w:val="0"/>
                      <w:divBdr>
                        <w:top w:val="none" w:sz="0" w:space="0" w:color="auto"/>
                        <w:left w:val="none" w:sz="0" w:space="0" w:color="auto"/>
                        <w:bottom w:val="none" w:sz="0" w:space="0" w:color="auto"/>
                        <w:right w:val="none" w:sz="0" w:space="0" w:color="auto"/>
                      </w:divBdr>
                      <w:divsChild>
                        <w:div w:id="86973979">
                          <w:marLeft w:val="7905"/>
                          <w:marRight w:val="0"/>
                          <w:marTop w:val="0"/>
                          <w:marBottom w:val="0"/>
                          <w:divBdr>
                            <w:top w:val="none" w:sz="0" w:space="0" w:color="auto"/>
                            <w:left w:val="none" w:sz="0" w:space="0" w:color="auto"/>
                            <w:bottom w:val="none" w:sz="0" w:space="0" w:color="auto"/>
                            <w:right w:val="none" w:sz="0" w:space="0" w:color="auto"/>
                          </w:divBdr>
                        </w:div>
                      </w:divsChild>
                    </w:div>
                    <w:div w:id="1250581553">
                      <w:marLeft w:val="-18140"/>
                      <w:marRight w:val="450"/>
                      <w:marTop w:val="525"/>
                      <w:marBottom w:val="0"/>
                      <w:divBdr>
                        <w:top w:val="none" w:sz="0" w:space="0" w:color="auto"/>
                        <w:left w:val="none" w:sz="0" w:space="0" w:color="auto"/>
                        <w:bottom w:val="none" w:sz="0" w:space="0" w:color="auto"/>
                        <w:right w:val="none" w:sz="0" w:space="0" w:color="auto"/>
                      </w:divBdr>
                    </w:div>
                    <w:div w:id="15595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78357">
              <w:marLeft w:val="15"/>
              <w:marRight w:val="15"/>
              <w:marTop w:val="0"/>
              <w:marBottom w:val="0"/>
              <w:divBdr>
                <w:top w:val="none" w:sz="0" w:space="0" w:color="auto"/>
                <w:left w:val="none" w:sz="0" w:space="0" w:color="auto"/>
                <w:bottom w:val="none" w:sz="0" w:space="0" w:color="auto"/>
                <w:right w:val="none" w:sz="0" w:space="0" w:color="auto"/>
              </w:divBdr>
            </w:div>
          </w:divsChild>
        </w:div>
        <w:div w:id="206379258">
          <w:marLeft w:val="0"/>
          <w:marRight w:val="0"/>
          <w:marTop w:val="0"/>
          <w:marBottom w:val="690"/>
          <w:divBdr>
            <w:top w:val="none" w:sz="0" w:space="0" w:color="auto"/>
            <w:left w:val="none" w:sz="0" w:space="0" w:color="auto"/>
            <w:bottom w:val="none" w:sz="0" w:space="0" w:color="auto"/>
            <w:right w:val="none" w:sz="0" w:space="0" w:color="auto"/>
          </w:divBdr>
          <w:divsChild>
            <w:div w:id="1718357283">
              <w:marLeft w:val="0"/>
              <w:marRight w:val="0"/>
              <w:marTop w:val="0"/>
              <w:marBottom w:val="450"/>
              <w:divBdr>
                <w:top w:val="none" w:sz="0" w:space="0" w:color="auto"/>
                <w:left w:val="none" w:sz="0" w:space="0" w:color="auto"/>
                <w:bottom w:val="none" w:sz="0" w:space="0" w:color="auto"/>
                <w:right w:val="none" w:sz="0" w:space="0" w:color="auto"/>
              </w:divBdr>
              <w:divsChild>
                <w:div w:id="1707370091">
                  <w:marLeft w:val="0"/>
                  <w:marRight w:val="0"/>
                  <w:marTop w:val="0"/>
                  <w:marBottom w:val="0"/>
                  <w:divBdr>
                    <w:top w:val="none" w:sz="0" w:space="0" w:color="auto"/>
                    <w:left w:val="none" w:sz="0" w:space="0" w:color="auto"/>
                    <w:bottom w:val="none" w:sz="0" w:space="0" w:color="auto"/>
                    <w:right w:val="none" w:sz="0" w:space="0" w:color="auto"/>
                  </w:divBdr>
                </w:div>
                <w:div w:id="51392134">
                  <w:marLeft w:val="0"/>
                  <w:marRight w:val="0"/>
                  <w:marTop w:val="960"/>
                  <w:marBottom w:val="450"/>
                  <w:divBdr>
                    <w:top w:val="single" w:sz="6" w:space="8" w:color="CDCDCD"/>
                    <w:left w:val="single" w:sz="6" w:space="0" w:color="CDCDCD"/>
                    <w:bottom w:val="single" w:sz="6" w:space="30" w:color="CDCDCD"/>
                    <w:right w:val="single" w:sz="6" w:space="0" w:color="CDCDCD"/>
                  </w:divBdr>
                  <w:divsChild>
                    <w:div w:id="776339786">
                      <w:marLeft w:val="0"/>
                      <w:marRight w:val="0"/>
                      <w:marTop w:val="0"/>
                      <w:marBottom w:val="1050"/>
                      <w:divBdr>
                        <w:top w:val="none" w:sz="0" w:space="0" w:color="auto"/>
                        <w:left w:val="none" w:sz="0" w:space="0" w:color="auto"/>
                        <w:bottom w:val="none" w:sz="0" w:space="0" w:color="auto"/>
                        <w:right w:val="none" w:sz="0" w:space="0" w:color="auto"/>
                      </w:divBdr>
                      <w:divsChild>
                        <w:div w:id="1942101182">
                          <w:marLeft w:val="0"/>
                          <w:marRight w:val="0"/>
                          <w:marTop w:val="0"/>
                          <w:marBottom w:val="0"/>
                          <w:divBdr>
                            <w:top w:val="none" w:sz="0" w:space="0" w:color="auto"/>
                            <w:left w:val="none" w:sz="0" w:space="0" w:color="auto"/>
                            <w:bottom w:val="none" w:sz="0" w:space="0" w:color="auto"/>
                            <w:right w:val="none" w:sz="0" w:space="0" w:color="auto"/>
                          </w:divBdr>
                        </w:div>
                        <w:div w:id="1998651890">
                          <w:marLeft w:val="0"/>
                          <w:marRight w:val="0"/>
                          <w:marTop w:val="0"/>
                          <w:marBottom w:val="0"/>
                          <w:divBdr>
                            <w:top w:val="none" w:sz="0" w:space="0" w:color="auto"/>
                            <w:left w:val="none" w:sz="0" w:space="0" w:color="auto"/>
                            <w:bottom w:val="none" w:sz="0" w:space="0" w:color="auto"/>
                            <w:right w:val="none" w:sz="0" w:space="0" w:color="auto"/>
                          </w:divBdr>
                          <w:divsChild>
                            <w:div w:id="1050568124">
                              <w:marLeft w:val="0"/>
                              <w:marRight w:val="0"/>
                              <w:marTop w:val="0"/>
                              <w:marBottom w:val="0"/>
                              <w:divBdr>
                                <w:top w:val="none" w:sz="0" w:space="0" w:color="auto"/>
                                <w:left w:val="none" w:sz="0" w:space="0" w:color="auto"/>
                                <w:bottom w:val="none" w:sz="0" w:space="0" w:color="auto"/>
                                <w:right w:val="none" w:sz="0" w:space="0" w:color="auto"/>
                              </w:divBdr>
                              <w:divsChild>
                                <w:div w:id="464467049">
                                  <w:marLeft w:val="0"/>
                                  <w:marRight w:val="0"/>
                                  <w:marTop w:val="0"/>
                                  <w:marBottom w:val="0"/>
                                  <w:divBdr>
                                    <w:top w:val="none" w:sz="0" w:space="0" w:color="auto"/>
                                    <w:left w:val="none" w:sz="0" w:space="0" w:color="auto"/>
                                    <w:bottom w:val="none" w:sz="0" w:space="0" w:color="auto"/>
                                    <w:right w:val="none" w:sz="0" w:space="0" w:color="auto"/>
                                  </w:divBdr>
                                  <w:divsChild>
                                    <w:div w:id="1329215349">
                                      <w:marLeft w:val="0"/>
                                      <w:marRight w:val="0"/>
                                      <w:marTop w:val="0"/>
                                      <w:marBottom w:val="0"/>
                                      <w:divBdr>
                                        <w:top w:val="none" w:sz="0" w:space="0" w:color="auto"/>
                                        <w:left w:val="none" w:sz="0" w:space="0" w:color="auto"/>
                                        <w:bottom w:val="none" w:sz="0" w:space="0" w:color="auto"/>
                                        <w:right w:val="none" w:sz="0" w:space="0" w:color="auto"/>
                                      </w:divBdr>
                                      <w:divsChild>
                                        <w:div w:id="2136217962">
                                          <w:marLeft w:val="0"/>
                                          <w:marRight w:val="0"/>
                                          <w:marTop w:val="0"/>
                                          <w:marBottom w:val="0"/>
                                          <w:divBdr>
                                            <w:top w:val="none" w:sz="0" w:space="0" w:color="auto"/>
                                            <w:left w:val="none" w:sz="0" w:space="0" w:color="auto"/>
                                            <w:bottom w:val="none" w:sz="0" w:space="0" w:color="auto"/>
                                            <w:right w:val="none" w:sz="0" w:space="0" w:color="auto"/>
                                          </w:divBdr>
                                        </w:div>
                                        <w:div w:id="1073428326">
                                          <w:marLeft w:val="0"/>
                                          <w:marRight w:val="0"/>
                                          <w:marTop w:val="0"/>
                                          <w:marBottom w:val="0"/>
                                          <w:divBdr>
                                            <w:top w:val="none" w:sz="0" w:space="0" w:color="auto"/>
                                            <w:left w:val="none" w:sz="0" w:space="0" w:color="auto"/>
                                            <w:bottom w:val="none" w:sz="0" w:space="0" w:color="auto"/>
                                            <w:right w:val="none" w:sz="0" w:space="0" w:color="auto"/>
                                          </w:divBdr>
                                        </w:div>
                                        <w:div w:id="2096242263">
                                          <w:marLeft w:val="0"/>
                                          <w:marRight w:val="0"/>
                                          <w:marTop w:val="0"/>
                                          <w:marBottom w:val="0"/>
                                          <w:divBdr>
                                            <w:top w:val="none" w:sz="0" w:space="0" w:color="auto"/>
                                            <w:left w:val="none" w:sz="0" w:space="0" w:color="auto"/>
                                            <w:bottom w:val="none" w:sz="0" w:space="0" w:color="auto"/>
                                            <w:right w:val="none" w:sz="0" w:space="0" w:color="auto"/>
                                          </w:divBdr>
                                        </w:div>
                                        <w:div w:id="556817576">
                                          <w:marLeft w:val="0"/>
                                          <w:marRight w:val="0"/>
                                          <w:marTop w:val="0"/>
                                          <w:marBottom w:val="0"/>
                                          <w:divBdr>
                                            <w:top w:val="inset" w:sz="2" w:space="0" w:color="auto"/>
                                            <w:left w:val="inset" w:sz="2" w:space="1" w:color="auto"/>
                                            <w:bottom w:val="inset" w:sz="2" w:space="0" w:color="auto"/>
                                            <w:right w:val="inset" w:sz="2" w:space="1" w:color="auto"/>
                                          </w:divBdr>
                                        </w:div>
                                        <w:div w:id="237326204">
                                          <w:marLeft w:val="0"/>
                                          <w:marRight w:val="0"/>
                                          <w:marTop w:val="0"/>
                                          <w:marBottom w:val="0"/>
                                          <w:divBdr>
                                            <w:top w:val="inset" w:sz="2" w:space="0" w:color="auto"/>
                                            <w:left w:val="inset" w:sz="2" w:space="1" w:color="auto"/>
                                            <w:bottom w:val="inset" w:sz="2" w:space="0" w:color="auto"/>
                                            <w:right w:val="inset" w:sz="2" w:space="1" w:color="auto"/>
                                          </w:divBdr>
                                        </w:div>
                                        <w:div w:id="1735079272">
                                          <w:marLeft w:val="0"/>
                                          <w:marRight w:val="0"/>
                                          <w:marTop w:val="0"/>
                                          <w:marBottom w:val="0"/>
                                          <w:divBdr>
                                            <w:top w:val="none" w:sz="0" w:space="0" w:color="auto"/>
                                            <w:left w:val="none" w:sz="0" w:space="0" w:color="auto"/>
                                            <w:bottom w:val="none" w:sz="0" w:space="0" w:color="auto"/>
                                            <w:right w:val="none" w:sz="0" w:space="0" w:color="auto"/>
                                          </w:divBdr>
                                        </w:div>
                                        <w:div w:id="835803796">
                                          <w:marLeft w:val="0"/>
                                          <w:marRight w:val="0"/>
                                          <w:marTop w:val="0"/>
                                          <w:marBottom w:val="0"/>
                                          <w:divBdr>
                                            <w:top w:val="inset" w:sz="2" w:space="0" w:color="auto"/>
                                            <w:left w:val="inset" w:sz="2" w:space="1" w:color="auto"/>
                                            <w:bottom w:val="inset" w:sz="2" w:space="0" w:color="auto"/>
                                            <w:right w:val="inset" w:sz="2" w:space="1" w:color="auto"/>
                                          </w:divBdr>
                                        </w:div>
                                        <w:div w:id="23681642">
                                          <w:marLeft w:val="0"/>
                                          <w:marRight w:val="0"/>
                                          <w:marTop w:val="0"/>
                                          <w:marBottom w:val="0"/>
                                          <w:divBdr>
                                            <w:top w:val="inset" w:sz="2" w:space="0" w:color="auto"/>
                                            <w:left w:val="inset" w:sz="2" w:space="1" w:color="auto"/>
                                            <w:bottom w:val="inset" w:sz="2" w:space="0" w:color="auto"/>
                                            <w:right w:val="inset" w:sz="2" w:space="1" w:color="auto"/>
                                          </w:divBdr>
                                        </w:div>
                                        <w:div w:id="208033600">
                                          <w:marLeft w:val="0"/>
                                          <w:marRight w:val="0"/>
                                          <w:marTop w:val="0"/>
                                          <w:marBottom w:val="0"/>
                                          <w:divBdr>
                                            <w:top w:val="inset" w:sz="2" w:space="0" w:color="auto"/>
                                            <w:left w:val="inset" w:sz="2" w:space="1" w:color="auto"/>
                                            <w:bottom w:val="inset" w:sz="2" w:space="0" w:color="auto"/>
                                            <w:right w:val="inset" w:sz="2" w:space="1" w:color="auto"/>
                                          </w:divBdr>
                                        </w:div>
                                        <w:div w:id="1725716639">
                                          <w:marLeft w:val="0"/>
                                          <w:marRight w:val="0"/>
                                          <w:marTop w:val="0"/>
                                          <w:marBottom w:val="0"/>
                                          <w:divBdr>
                                            <w:top w:val="inset" w:sz="2" w:space="0" w:color="auto"/>
                                            <w:left w:val="inset" w:sz="2" w:space="1" w:color="auto"/>
                                            <w:bottom w:val="inset" w:sz="2" w:space="0" w:color="auto"/>
                                            <w:right w:val="inset" w:sz="2" w:space="1" w:color="auto"/>
                                          </w:divBdr>
                                        </w:div>
                                        <w:div w:id="1529223869">
                                          <w:marLeft w:val="0"/>
                                          <w:marRight w:val="0"/>
                                          <w:marTop w:val="0"/>
                                          <w:marBottom w:val="0"/>
                                          <w:divBdr>
                                            <w:top w:val="none" w:sz="0" w:space="0" w:color="auto"/>
                                            <w:left w:val="none" w:sz="0" w:space="0" w:color="auto"/>
                                            <w:bottom w:val="none" w:sz="0" w:space="0" w:color="auto"/>
                                            <w:right w:val="none" w:sz="0" w:space="0" w:color="auto"/>
                                          </w:divBdr>
                                        </w:div>
                                        <w:div w:id="1888685003">
                                          <w:marLeft w:val="0"/>
                                          <w:marRight w:val="0"/>
                                          <w:marTop w:val="0"/>
                                          <w:marBottom w:val="0"/>
                                          <w:divBdr>
                                            <w:top w:val="inset" w:sz="2" w:space="0" w:color="auto"/>
                                            <w:left w:val="inset" w:sz="2" w:space="1" w:color="auto"/>
                                            <w:bottom w:val="inset" w:sz="2" w:space="0" w:color="auto"/>
                                            <w:right w:val="inset" w:sz="2" w:space="1" w:color="auto"/>
                                          </w:divBdr>
                                        </w:div>
                                        <w:div w:id="2028629916">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919338" TargetMode="External"/><Relationship Id="rId18" Type="http://schemas.openxmlformats.org/officeDocument/2006/relationships/hyperlink" Target="http://docs.cntd.ru/document/8394113" TargetMode="External"/><Relationship Id="rId26" Type="http://schemas.openxmlformats.org/officeDocument/2006/relationships/hyperlink" Target="http://docs.cntd.ru/document/901919338" TargetMode="External"/><Relationship Id="rId39" Type="http://schemas.openxmlformats.org/officeDocument/2006/relationships/hyperlink" Target="http://docs.cntd.ru/document/8422495" TargetMode="External"/><Relationship Id="rId21" Type="http://schemas.openxmlformats.org/officeDocument/2006/relationships/hyperlink" Target="http://docs.cntd.ru/document/8359377" TargetMode="External"/><Relationship Id="rId34" Type="http://schemas.openxmlformats.org/officeDocument/2006/relationships/hyperlink" Target="http://docs.cntd.ru/document/1200000273" TargetMode="External"/><Relationship Id="rId42" Type="http://schemas.openxmlformats.org/officeDocument/2006/relationships/hyperlink" Target="http://docs.cntd.ru/document/8422495" TargetMode="External"/><Relationship Id="rId47" Type="http://schemas.openxmlformats.org/officeDocument/2006/relationships/hyperlink" Target="http://docs.cntd.ru/document/901833493" TargetMode="External"/><Relationship Id="rId50" Type="http://schemas.openxmlformats.org/officeDocument/2006/relationships/hyperlink" Target="http://docs.cntd.ru/document/901979012" TargetMode="External"/><Relationship Id="rId55" Type="http://schemas.openxmlformats.org/officeDocument/2006/relationships/hyperlink" Target="http://docs.cntd.ru/document/901919946" TargetMode="External"/><Relationship Id="rId63" Type="http://schemas.openxmlformats.org/officeDocument/2006/relationships/hyperlink" Target="http://docs.cntd.ru/document/901919338" TargetMode="External"/><Relationship Id="rId68" Type="http://schemas.openxmlformats.org/officeDocument/2006/relationships/hyperlink" Target="http://docs.cntd.ru/document/901919338" TargetMode="External"/><Relationship Id="rId7" Type="http://schemas.openxmlformats.org/officeDocument/2006/relationships/hyperlink" Target="http://docs.cntd.ru/document/901919338" TargetMode="External"/><Relationship Id="rId71" Type="http://schemas.openxmlformats.org/officeDocument/2006/relationships/hyperlink" Target="http://docs.cntd.ru/document/5200163" TargetMode="External"/><Relationship Id="rId2" Type="http://schemas.openxmlformats.org/officeDocument/2006/relationships/styles" Target="styles.xml"/><Relationship Id="rId16" Type="http://schemas.openxmlformats.org/officeDocument/2006/relationships/hyperlink" Target="http://docs.cntd.ru/document/8394113" TargetMode="External"/><Relationship Id="rId29" Type="http://schemas.openxmlformats.org/officeDocument/2006/relationships/hyperlink" Target="http://docs.cntd.ru/document/8422495" TargetMode="External"/><Relationship Id="rId11" Type="http://schemas.openxmlformats.org/officeDocument/2006/relationships/hyperlink" Target="http://docs.cntd.ru/document/901919338" TargetMode="External"/><Relationship Id="rId24" Type="http://schemas.openxmlformats.org/officeDocument/2006/relationships/hyperlink" Target="http://docs.cntd.ru/document/8359187" TargetMode="External"/><Relationship Id="rId32" Type="http://schemas.openxmlformats.org/officeDocument/2006/relationships/hyperlink" Target="http://docs.cntd.ru/document/901919338" TargetMode="External"/><Relationship Id="rId37" Type="http://schemas.openxmlformats.org/officeDocument/2006/relationships/hyperlink" Target="http://docs.cntd.ru/document/901919338" TargetMode="External"/><Relationship Id="rId40" Type="http://schemas.openxmlformats.org/officeDocument/2006/relationships/hyperlink" Target="http://docs.cntd.ru/document/8422495" TargetMode="External"/><Relationship Id="rId45" Type="http://schemas.openxmlformats.org/officeDocument/2006/relationships/hyperlink" Target="http://docs.cntd.ru/document/8422495" TargetMode="External"/><Relationship Id="rId53" Type="http://schemas.openxmlformats.org/officeDocument/2006/relationships/hyperlink" Target="http://docs.cntd.ru/document/901919338" TargetMode="External"/><Relationship Id="rId58" Type="http://schemas.openxmlformats.org/officeDocument/2006/relationships/hyperlink" Target="http://docs.cntd.ru/document/901919338" TargetMode="External"/><Relationship Id="rId66" Type="http://schemas.openxmlformats.org/officeDocument/2006/relationships/hyperlink" Target="http://docs.cntd.ru/document/8386718" TargetMode="External"/><Relationship Id="rId74" Type="http://schemas.openxmlformats.org/officeDocument/2006/relationships/fontTable" Target="fontTable.xml"/><Relationship Id="rId5" Type="http://schemas.openxmlformats.org/officeDocument/2006/relationships/hyperlink" Target="http://docs.cntd.ru/document/8432558" TargetMode="External"/><Relationship Id="rId15" Type="http://schemas.openxmlformats.org/officeDocument/2006/relationships/hyperlink" Target="http://docs.cntd.ru/document/901919338" TargetMode="External"/><Relationship Id="rId23" Type="http://schemas.openxmlformats.org/officeDocument/2006/relationships/hyperlink" Target="http://docs.cntd.ru/document/8408602" TargetMode="External"/><Relationship Id="rId28" Type="http://schemas.openxmlformats.org/officeDocument/2006/relationships/hyperlink" Target="http://docs.cntd.ru/document/8422495" TargetMode="External"/><Relationship Id="rId36" Type="http://schemas.openxmlformats.org/officeDocument/2006/relationships/hyperlink" Target="http://docs.cntd.ru/document/901836556" TargetMode="External"/><Relationship Id="rId49" Type="http://schemas.openxmlformats.org/officeDocument/2006/relationships/hyperlink" Target="http://docs.cntd.ru/document/901979012" TargetMode="External"/><Relationship Id="rId57" Type="http://schemas.openxmlformats.org/officeDocument/2006/relationships/hyperlink" Target="http://docs.cntd.ru/document/901833493" TargetMode="External"/><Relationship Id="rId61" Type="http://schemas.openxmlformats.org/officeDocument/2006/relationships/hyperlink" Target="http://docs.cntd.ru/document/5200163" TargetMode="External"/><Relationship Id="rId10" Type="http://schemas.openxmlformats.org/officeDocument/2006/relationships/hyperlink" Target="http://docs.cntd.ru/document/901919338" TargetMode="External"/><Relationship Id="rId19" Type="http://schemas.openxmlformats.org/officeDocument/2006/relationships/hyperlink" Target="http://docs.cntd.ru/document/1200000273" TargetMode="External"/><Relationship Id="rId31" Type="http://schemas.openxmlformats.org/officeDocument/2006/relationships/hyperlink" Target="http://docs.cntd.ru/document/901836556" TargetMode="External"/><Relationship Id="rId44" Type="http://schemas.openxmlformats.org/officeDocument/2006/relationships/hyperlink" Target="http://docs.cntd.ru/document/1200000273" TargetMode="External"/><Relationship Id="rId52" Type="http://schemas.openxmlformats.org/officeDocument/2006/relationships/hyperlink" Target="http://docs.cntd.ru/document/1200031013" TargetMode="External"/><Relationship Id="rId60" Type="http://schemas.openxmlformats.org/officeDocument/2006/relationships/hyperlink" Target="http://docs.cntd.ru/document/1200031464" TargetMode="External"/><Relationship Id="rId65" Type="http://schemas.openxmlformats.org/officeDocument/2006/relationships/hyperlink" Target="http://docs.cntd.ru/document/901919946" TargetMode="External"/><Relationship Id="rId73" Type="http://schemas.openxmlformats.org/officeDocument/2006/relationships/hyperlink" Target="http://docs.cntd.ru/document/9100001" TargetMode="External"/><Relationship Id="rId4" Type="http://schemas.openxmlformats.org/officeDocument/2006/relationships/webSettings" Target="webSettings.xml"/><Relationship Id="rId9" Type="http://schemas.openxmlformats.org/officeDocument/2006/relationships/hyperlink" Target="http://docs.cntd.ru/document/901919338"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1200031013" TargetMode="External"/><Relationship Id="rId27" Type="http://schemas.openxmlformats.org/officeDocument/2006/relationships/hyperlink" Target="http://docs.cntd.ru/document/8386718" TargetMode="External"/><Relationship Id="rId30" Type="http://schemas.openxmlformats.org/officeDocument/2006/relationships/hyperlink" Target="http://docs.cntd.ru/document/8422495" TargetMode="External"/><Relationship Id="rId35" Type="http://schemas.openxmlformats.org/officeDocument/2006/relationships/hyperlink" Target="http://docs.cntd.ru/document/8422495" TargetMode="External"/><Relationship Id="rId43" Type="http://schemas.openxmlformats.org/officeDocument/2006/relationships/hyperlink" Target="http://docs.cntd.ru/document/8422495" TargetMode="External"/><Relationship Id="rId48" Type="http://schemas.openxmlformats.org/officeDocument/2006/relationships/hyperlink" Target="http://docs.cntd.ru/document/901919338" TargetMode="External"/><Relationship Id="rId56" Type="http://schemas.openxmlformats.org/officeDocument/2006/relationships/hyperlink" Target="http://docs.cntd.ru/document/8386718" TargetMode="External"/><Relationship Id="rId64" Type="http://schemas.openxmlformats.org/officeDocument/2006/relationships/hyperlink" Target="http://docs.cntd.ru/document/744100004" TargetMode="External"/><Relationship Id="rId69" Type="http://schemas.openxmlformats.org/officeDocument/2006/relationships/hyperlink" Target="http://docs.cntd.ru/document/1200031013" TargetMode="External"/><Relationship Id="rId8" Type="http://schemas.openxmlformats.org/officeDocument/2006/relationships/hyperlink" Target="http://docs.cntd.ru/document/901919338" TargetMode="External"/><Relationship Id="rId51" Type="http://schemas.openxmlformats.org/officeDocument/2006/relationships/hyperlink" Target="http://docs.cntd.ru/document/1200003122" TargetMode="External"/><Relationship Id="rId72" Type="http://schemas.openxmlformats.org/officeDocument/2006/relationships/hyperlink" Target="http://docs.cntd.ru/document/8422495" TargetMode="External"/><Relationship Id="rId3" Type="http://schemas.openxmlformats.org/officeDocument/2006/relationships/settings" Target="settings.xml"/><Relationship Id="rId12" Type="http://schemas.openxmlformats.org/officeDocument/2006/relationships/hyperlink" Target="http://docs.cntd.ru/document/901919338" TargetMode="External"/><Relationship Id="rId17" Type="http://schemas.openxmlformats.org/officeDocument/2006/relationships/hyperlink" Target="http://docs.cntd.ru/document/8394113" TargetMode="External"/><Relationship Id="rId25" Type="http://schemas.openxmlformats.org/officeDocument/2006/relationships/hyperlink" Target="http://docs.cntd.ru/document/8359187" TargetMode="External"/><Relationship Id="rId33" Type="http://schemas.openxmlformats.org/officeDocument/2006/relationships/hyperlink" Target="http://docs.cntd.ru/document/901833493" TargetMode="External"/><Relationship Id="rId38" Type="http://schemas.openxmlformats.org/officeDocument/2006/relationships/hyperlink" Target="http://docs.cntd.ru/document/8422495" TargetMode="External"/><Relationship Id="rId46" Type="http://schemas.openxmlformats.org/officeDocument/2006/relationships/hyperlink" Target="http://docs.cntd.ru/document/901919338" TargetMode="External"/><Relationship Id="rId59" Type="http://schemas.openxmlformats.org/officeDocument/2006/relationships/hyperlink" Target="http://docs.cntd.ru/document/1200031013" TargetMode="External"/><Relationship Id="rId67" Type="http://schemas.openxmlformats.org/officeDocument/2006/relationships/hyperlink" Target="http://docs.cntd.ru/document/901833493" TargetMode="External"/><Relationship Id="rId20" Type="http://schemas.openxmlformats.org/officeDocument/2006/relationships/hyperlink" Target="http://docs.cntd.ru/document/1200031013" TargetMode="External"/><Relationship Id="rId41" Type="http://schemas.openxmlformats.org/officeDocument/2006/relationships/hyperlink" Target="http://docs.cntd.ru/document/8422495" TargetMode="External"/><Relationship Id="rId54" Type="http://schemas.openxmlformats.org/officeDocument/2006/relationships/hyperlink" Target="http://docs.cntd.ru/document/744100004" TargetMode="External"/><Relationship Id="rId62" Type="http://schemas.openxmlformats.org/officeDocument/2006/relationships/hyperlink" Target="http://docs.cntd.ru/document/8422495" TargetMode="External"/><Relationship Id="rId70" Type="http://schemas.openxmlformats.org/officeDocument/2006/relationships/hyperlink" Target="http://docs.cntd.ru/document/1200031464"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ocs.cntd.ru/document/9019193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17690</Words>
  <Characters>100835</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13049667</dc:creator>
  <cp:keywords/>
  <dc:description/>
  <cp:lastModifiedBy>13049667</cp:lastModifiedBy>
  <cp:revision>2</cp:revision>
  <dcterms:created xsi:type="dcterms:W3CDTF">2019-05-26T11:28:00Z</dcterms:created>
  <dcterms:modified xsi:type="dcterms:W3CDTF">2019-05-26T11:28:00Z</dcterms:modified>
</cp:coreProperties>
</file>