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18" w:rsidRDefault="006D2D18">
      <w:pPr>
        <w:pStyle w:val="ConsPlusNormal"/>
        <w:jc w:val="both"/>
        <w:outlineLvl w:val="0"/>
      </w:pPr>
    </w:p>
    <w:p w:rsidR="006D2D18" w:rsidRDefault="00EF1C41">
      <w:pPr>
        <w:pStyle w:val="ConsPlusTitle"/>
        <w:jc w:val="center"/>
      </w:pPr>
      <w:r>
        <w:t>ФЕДЕРАЛЬНАЯ АНТИМОНОПОЛЬНАЯ СЛУЖБА</w:t>
      </w:r>
    </w:p>
    <w:p w:rsidR="006D2D18" w:rsidRDefault="006D2D18">
      <w:pPr>
        <w:pStyle w:val="ConsPlusTitle"/>
        <w:jc w:val="center"/>
      </w:pPr>
    </w:p>
    <w:p w:rsidR="006D2D18" w:rsidRDefault="00EF1C41">
      <w:pPr>
        <w:pStyle w:val="ConsPlusTitle"/>
        <w:jc w:val="center"/>
      </w:pPr>
      <w:r>
        <w:t>ПИСЬМО</w:t>
      </w:r>
    </w:p>
    <w:p w:rsidR="006D2D18" w:rsidRDefault="00EF1C41">
      <w:pPr>
        <w:pStyle w:val="ConsPlusTitle"/>
        <w:jc w:val="center"/>
      </w:pPr>
      <w:r>
        <w:t>от 28 февраля 2025 г. N ГМ/18229/25</w:t>
      </w:r>
    </w:p>
    <w:p w:rsidR="006D2D18" w:rsidRDefault="006D2D18">
      <w:pPr>
        <w:pStyle w:val="ConsPlusTitle"/>
        <w:jc w:val="center"/>
      </w:pPr>
    </w:p>
    <w:p w:rsidR="006D2D18" w:rsidRDefault="00EF1C41">
      <w:pPr>
        <w:pStyle w:val="ConsPlusTitle"/>
        <w:jc w:val="center"/>
      </w:pPr>
      <w:r>
        <w:t>О ПРИМЕНЕНИИ СЕЗОННОГО КОЭФФИЦИЕНТА</w:t>
      </w:r>
    </w:p>
    <w:p w:rsidR="006D2D18" w:rsidRDefault="006D2D18">
      <w:pPr>
        <w:pStyle w:val="ConsPlusNormal"/>
        <w:jc w:val="both"/>
      </w:pPr>
    </w:p>
    <w:p w:rsidR="006D2D18" w:rsidRDefault="00EF1C41">
      <w:pPr>
        <w:pStyle w:val="ConsPlusNormal"/>
        <w:ind w:firstLine="540"/>
        <w:jc w:val="both"/>
      </w:pPr>
      <w:r>
        <w:t xml:space="preserve">ФАС России в целях формирования единого системного </w:t>
      </w:r>
      <w:proofErr w:type="gramStart"/>
      <w:r>
        <w:t>подхода</w:t>
      </w:r>
      <w:proofErr w:type="gramEnd"/>
      <w:r>
        <w:t xml:space="preserve"> к применению дифференцированных по </w:t>
      </w:r>
      <w:proofErr w:type="spellStart"/>
      <w:r>
        <w:t>объемам</w:t>
      </w:r>
      <w:proofErr w:type="spellEnd"/>
      <w:r>
        <w:t xml:space="preserve"> потребления электрической энергии тарифов для населения и </w:t>
      </w:r>
      <w:proofErr w:type="spellStart"/>
      <w:r>
        <w:t>приравненных</w:t>
      </w:r>
      <w:proofErr w:type="spellEnd"/>
      <w:r>
        <w:t xml:space="preserve"> категорий потребителей с 1 января на 2025 год направляет следующие разъяснения.</w:t>
      </w:r>
    </w:p>
    <w:p w:rsidR="006D2D18" w:rsidRDefault="00EF1C41">
      <w:pPr>
        <w:pStyle w:val="ConsPlusNormal"/>
        <w:spacing w:before="240"/>
        <w:ind w:firstLine="540"/>
        <w:jc w:val="both"/>
      </w:pPr>
      <w:r>
        <w:t xml:space="preserve">Правительством Российской Федерации принято </w:t>
      </w:r>
      <w:hyperlink r:id="rId7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>
          <w:rPr>
            <w:color w:val="0000FF"/>
          </w:rPr>
          <w:t>постановление</w:t>
        </w:r>
      </w:hyperlink>
      <w:r>
        <w:t xml:space="preserve"> от 20 февраля 2025 г. N 183 (далее - постановление), которое вступает в законную силу со дня его официального опубликования - 21 февраля 2025 года. Указанное </w:t>
      </w:r>
      <w:hyperlink r:id="rId8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>
          <w:rPr>
            <w:color w:val="0000FF"/>
          </w:rPr>
          <w:t>постановление</w:t>
        </w:r>
      </w:hyperlink>
      <w:r>
        <w:t xml:space="preserve"> опубликовано на </w:t>
      </w:r>
      <w:proofErr w:type="gramStart"/>
      <w:r>
        <w:t>официальном</w:t>
      </w:r>
      <w:proofErr w:type="gramEnd"/>
      <w:r>
        <w:t xml:space="preserve"> интернет-портале правовой информации (</w:t>
      </w:r>
      <w:hyperlink r:id="rId9">
        <w:r>
          <w:rPr>
            <w:color w:val="0000FF"/>
          </w:rPr>
          <w:t>www.pravo.gov.ru</w:t>
        </w:r>
      </w:hyperlink>
      <w:r>
        <w:t>).</w:t>
      </w:r>
    </w:p>
    <w:p w:rsidR="006D2D18" w:rsidRDefault="00EF1C41">
      <w:pPr>
        <w:pStyle w:val="ConsPlusNormal"/>
        <w:spacing w:before="240"/>
        <w:ind w:firstLine="540"/>
        <w:jc w:val="both"/>
      </w:pPr>
      <w:r>
        <w:t xml:space="preserve">Во исполнение данного </w:t>
      </w:r>
      <w:hyperlink r:id="rId10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>
          <w:rPr>
            <w:color w:val="0000FF"/>
          </w:rPr>
          <w:t>постановления</w:t>
        </w:r>
      </w:hyperlink>
      <w:r>
        <w:t xml:space="preserve"> исполнительным органам субъектов Российской Федерации в области государственного регулирования тарифов (далее - органы регулирования) не позднее 1 марта 2025 года надлежит принять решения о пересмотре с 1 января 2025 года диапазонов </w:t>
      </w:r>
      <w:proofErr w:type="spellStart"/>
      <w:r>
        <w:t>объемов</w:t>
      </w:r>
      <w:proofErr w:type="spellEnd"/>
      <w:r>
        <w:t xml:space="preserve"> потребления электрической энергии (мощности), поставляемой населению и </w:t>
      </w:r>
      <w:proofErr w:type="gramStart"/>
      <w:r>
        <w:t xml:space="preserve">потребителям, указанным в </w:t>
      </w:r>
      <w:hyperlink r:id="rId11" w:tooltip="Постановление Правительства РФ от 29.12.2011 N 1178 (ред. от 2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">
        <w:r>
          <w:rPr>
            <w:color w:val="0000FF"/>
          </w:rPr>
          <w:t>пункте 2</w:t>
        </w:r>
      </w:hyperlink>
      <w:r>
        <w:t xml:space="preserve"> приложения N 1 к Основам ценообразования в области регулируемых цен (тарифов) в электроэнергетике, </w:t>
      </w:r>
      <w:proofErr w:type="spellStart"/>
      <w:r>
        <w:t>утвержденным</w:t>
      </w:r>
      <w:proofErr w:type="spellEnd"/>
      <w:r>
        <w:t xml:space="preserve"> постановлением Правительства Российской Федерации от 29 декабря 2011 г. N 1178 "О ценообразовании в области регулируемых цен (тарифов) в электроэнергетике" (далее - Основы ценообразования), с </w:t>
      </w:r>
      <w:proofErr w:type="spellStart"/>
      <w:r>
        <w:t>учетом</w:t>
      </w:r>
      <w:proofErr w:type="spellEnd"/>
      <w:r>
        <w:t xml:space="preserve"> введения сезонного коэффициента до 1,8 в отопительный период.</w:t>
      </w:r>
      <w:proofErr w:type="gramEnd"/>
    </w:p>
    <w:p w:rsidR="006D2D18" w:rsidRDefault="00AB397E">
      <w:pPr>
        <w:pStyle w:val="ConsPlusNormal"/>
        <w:spacing w:before="240"/>
        <w:ind w:firstLine="540"/>
        <w:jc w:val="both"/>
      </w:pPr>
      <w:hyperlink r:id="rId12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 w:rsidR="00EF1C41">
          <w:rPr>
            <w:color w:val="0000FF"/>
          </w:rPr>
          <w:t>Пунктом 4</w:t>
        </w:r>
      </w:hyperlink>
      <w:r w:rsidR="00EF1C41">
        <w:t xml:space="preserve"> постановления предусматривается, что стоимость электрической энергии (мощности), поставленной населению и потребителям, указанным в </w:t>
      </w:r>
      <w:hyperlink r:id="rId13" w:tooltip="Постановление Правительства РФ от 29.12.2011 N 1178 (ред. от 2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">
        <w:r w:rsidR="00EF1C41">
          <w:rPr>
            <w:color w:val="0000FF"/>
          </w:rPr>
          <w:t>пункте 2</w:t>
        </w:r>
      </w:hyperlink>
      <w:r w:rsidR="00EF1C41">
        <w:t xml:space="preserve"> приложения N 1 к Основам ценообразования, за январь и февраль 2025 года подлежит </w:t>
      </w:r>
      <w:proofErr w:type="spellStart"/>
      <w:r w:rsidR="00EF1C41">
        <w:t>перерасчету</w:t>
      </w:r>
      <w:proofErr w:type="spellEnd"/>
      <w:r w:rsidR="00EF1C41">
        <w:t xml:space="preserve"> исходя из новых диапазонов </w:t>
      </w:r>
      <w:proofErr w:type="spellStart"/>
      <w:r w:rsidR="00EF1C41">
        <w:t>объемов</w:t>
      </w:r>
      <w:proofErr w:type="spellEnd"/>
      <w:r w:rsidR="00EF1C41">
        <w:t xml:space="preserve"> потребления электрической энергии.</w:t>
      </w:r>
    </w:p>
    <w:p w:rsidR="006D2D18" w:rsidRDefault="00EF1C41">
      <w:pPr>
        <w:pStyle w:val="ConsPlusNormal"/>
        <w:spacing w:before="240"/>
        <w:ind w:firstLine="540"/>
        <w:jc w:val="both"/>
      </w:pPr>
      <w:r>
        <w:t xml:space="preserve">ФАС России обращает внимание на следующие особенности применения дифференцированных по </w:t>
      </w:r>
      <w:proofErr w:type="spellStart"/>
      <w:r>
        <w:t>объемам</w:t>
      </w:r>
      <w:proofErr w:type="spellEnd"/>
      <w:r>
        <w:t xml:space="preserve"> потребления тарифов для населения и </w:t>
      </w:r>
      <w:proofErr w:type="spellStart"/>
      <w:r>
        <w:t>приравненных</w:t>
      </w:r>
      <w:proofErr w:type="spellEnd"/>
      <w:r>
        <w:t xml:space="preserve"> к нему категорий </w:t>
      </w:r>
      <w:proofErr w:type="gramStart"/>
      <w:r>
        <w:t>потребителей</w:t>
      </w:r>
      <w:proofErr w:type="gramEnd"/>
      <w:r>
        <w:t xml:space="preserve"> с </w:t>
      </w:r>
      <w:proofErr w:type="spellStart"/>
      <w:r>
        <w:t>учетом</w:t>
      </w:r>
      <w:proofErr w:type="spellEnd"/>
      <w:r>
        <w:t xml:space="preserve"> </w:t>
      </w:r>
      <w:proofErr w:type="spellStart"/>
      <w:r>
        <w:t>внесенных</w:t>
      </w:r>
      <w:proofErr w:type="spellEnd"/>
      <w:r>
        <w:t xml:space="preserve"> указанным </w:t>
      </w:r>
      <w:hyperlink r:id="rId14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>
          <w:rPr>
            <w:color w:val="0000FF"/>
          </w:rPr>
          <w:t>постановлением</w:t>
        </w:r>
      </w:hyperlink>
      <w:r>
        <w:t xml:space="preserve"> в </w:t>
      </w:r>
      <w:hyperlink r:id="rId15" w:tooltip="Постановление Правительства РФ от 29.12.2011 N 1178 (ред. от 2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">
        <w:r>
          <w:rPr>
            <w:color w:val="0000FF"/>
          </w:rPr>
          <w:t>Основы</w:t>
        </w:r>
      </w:hyperlink>
      <w:r>
        <w:t xml:space="preserve"> ценообразования изменений.</w:t>
      </w:r>
    </w:p>
    <w:p w:rsidR="006D2D18" w:rsidRDefault="00EF1C41">
      <w:pPr>
        <w:pStyle w:val="ConsPlusNormal"/>
        <w:spacing w:before="240"/>
        <w:ind w:firstLine="540"/>
        <w:jc w:val="both"/>
      </w:pPr>
      <w:bookmarkStart w:id="0" w:name="P13"/>
      <w:bookmarkEnd w:id="0"/>
      <w:r>
        <w:t xml:space="preserve">1. </w:t>
      </w:r>
      <w:proofErr w:type="spellStart"/>
      <w:proofErr w:type="gramStart"/>
      <w:r>
        <w:t>Перерасчет</w:t>
      </w:r>
      <w:proofErr w:type="spellEnd"/>
      <w:r>
        <w:t xml:space="preserve"> и последующее определение стоимости электрической энергии по диапазонам </w:t>
      </w:r>
      <w:proofErr w:type="spellStart"/>
      <w:r>
        <w:t>объемов</w:t>
      </w:r>
      <w:proofErr w:type="spellEnd"/>
      <w:r>
        <w:t xml:space="preserve"> потребления с </w:t>
      </w:r>
      <w:proofErr w:type="spellStart"/>
      <w:r>
        <w:t>учетом</w:t>
      </w:r>
      <w:proofErr w:type="spellEnd"/>
      <w:r>
        <w:t xml:space="preserve"> </w:t>
      </w:r>
      <w:proofErr w:type="spellStart"/>
      <w:r>
        <w:t>примененного</w:t>
      </w:r>
      <w:proofErr w:type="spellEnd"/>
      <w:r>
        <w:t xml:space="preserve"> сезонного коэффициента осуществляется в отношении оборудованных электроотопительными установками </w:t>
      </w:r>
      <w:proofErr w:type="spellStart"/>
      <w:r>
        <w:t>негазифицированных</w:t>
      </w:r>
      <w:proofErr w:type="spellEnd"/>
      <w:r>
        <w:t xml:space="preserve"> жилых и садовых домов, в том числе находящихся на земельных участках садоводческих или огороднических некоммерческих товариществ, при наличии зарегистрированного права собственности или иного предусмотренного законом права на указанные объекты.</w:t>
      </w:r>
      <w:proofErr w:type="gramEnd"/>
    </w:p>
    <w:p w:rsidR="006D2D18" w:rsidRDefault="00EF1C41">
      <w:pPr>
        <w:pStyle w:val="ConsPlusNormal"/>
        <w:spacing w:before="240"/>
        <w:ind w:firstLine="540"/>
        <w:jc w:val="both"/>
      </w:pPr>
      <w:r>
        <w:t>Соблюдение указанных условий подтверждается документами о праве собственности или ином предусмотренном законом праве на жилой и (или) садовый дом, об отсутствии газификации объекта, а также об отоплении жилого (садового дома) с применением электроотопительной установки.</w:t>
      </w:r>
    </w:p>
    <w:p w:rsidR="006D2D18" w:rsidRPr="00E71932" w:rsidRDefault="00EF1C41">
      <w:pPr>
        <w:pStyle w:val="ConsPlusNormal"/>
        <w:spacing w:before="240"/>
        <w:ind w:firstLine="540"/>
        <w:jc w:val="both"/>
        <w:rPr>
          <w:b/>
        </w:rPr>
      </w:pPr>
      <w:r>
        <w:lastRenderedPageBreak/>
        <w:t xml:space="preserve">2. </w:t>
      </w:r>
      <w:proofErr w:type="gramStart"/>
      <w:r w:rsidRPr="00E71932">
        <w:rPr>
          <w:b/>
        </w:rPr>
        <w:t>При определении стоимости электрической энергии в отношении садоводческих или огороднических некоммерческих товариществ гарантирующие поставщики, энергосбытовые (</w:t>
      </w:r>
      <w:proofErr w:type="spellStart"/>
      <w:r w:rsidRPr="00E71932">
        <w:rPr>
          <w:b/>
        </w:rPr>
        <w:t>энергоснабжающие</w:t>
      </w:r>
      <w:proofErr w:type="spellEnd"/>
      <w:r w:rsidRPr="00E71932">
        <w:rPr>
          <w:b/>
        </w:rPr>
        <w:t xml:space="preserve">) организации применяют диапазоны </w:t>
      </w:r>
      <w:proofErr w:type="spellStart"/>
      <w:r w:rsidRPr="00E71932">
        <w:rPr>
          <w:b/>
        </w:rPr>
        <w:t>объемов</w:t>
      </w:r>
      <w:proofErr w:type="spellEnd"/>
      <w:r w:rsidRPr="00E71932">
        <w:rPr>
          <w:b/>
        </w:rPr>
        <w:t xml:space="preserve"> потребления, установленные для данной группы потребителей, за исключением тех жилых и (или) садовых домов, в отношении которых заключены договоры энергоснабжения между потребителем и гарантирующим поставщиком, энергосбытовой (энергоснабжающей) организацией.</w:t>
      </w:r>
      <w:proofErr w:type="gramEnd"/>
    </w:p>
    <w:p w:rsidR="006D2D18" w:rsidRDefault="00EF1C41">
      <w:pPr>
        <w:pStyle w:val="ConsPlusNormal"/>
        <w:spacing w:before="240"/>
        <w:ind w:firstLine="540"/>
        <w:jc w:val="both"/>
      </w:pPr>
      <w:r>
        <w:t xml:space="preserve">Садоводческое или огородническое некоммерческое товарищество направляет гарантирующему поставщику (энергосбытовой (энергоснабжающей) организации) информацию о земельных и огородных участках, а также жилых и садовых домах, отвечающих требованиям </w:t>
      </w:r>
      <w:hyperlink w:anchor="P13" w:tooltip="1. Перерасчет и последующее определение стоимости электрической энергии по диапазонам объемов потребления с учетом примененного сезонного коэффициента осуществляется в отношении оборудованных электроотопительными установками негазифицированных жилых и садовых ">
        <w:r>
          <w:rPr>
            <w:color w:val="0000FF"/>
          </w:rPr>
          <w:t>пункта 1</w:t>
        </w:r>
      </w:hyperlink>
      <w:r>
        <w:t xml:space="preserve"> настоящего письма, с приложением документов, подтверждающих выполнение указанных требований. При этом:</w:t>
      </w:r>
    </w:p>
    <w:p w:rsidR="006D2D18" w:rsidRDefault="00EF1C41">
      <w:pPr>
        <w:pStyle w:val="ConsPlusNormal"/>
        <w:spacing w:before="240"/>
        <w:ind w:firstLine="540"/>
        <w:jc w:val="both"/>
      </w:pPr>
      <w:r>
        <w:t xml:space="preserve">в отношении участков, на которых расположены отвечающие условиям, изложенным в </w:t>
      </w:r>
      <w:hyperlink w:anchor="P13" w:tooltip="1. Перерасчет и последующее определение стоимости электрической энергии по диапазонам объемов потребления с учетом примененного сезонного коэффициента осуществляется в отношении оборудованных электроотопительными установками негазифицированных жилых и садовых ">
        <w:r>
          <w:rPr>
            <w:color w:val="0000FF"/>
          </w:rPr>
          <w:t>пункте 1</w:t>
        </w:r>
      </w:hyperlink>
      <w:r>
        <w:t xml:space="preserve"> настоящего письма, жилые (</w:t>
      </w:r>
      <w:proofErr w:type="gramStart"/>
      <w:r>
        <w:t xml:space="preserve">садовые) </w:t>
      </w:r>
      <w:proofErr w:type="gramEnd"/>
      <w:r>
        <w:t xml:space="preserve">дома, применяются диапазоны </w:t>
      </w:r>
      <w:proofErr w:type="spellStart"/>
      <w:r>
        <w:t>объемов</w:t>
      </w:r>
      <w:proofErr w:type="spellEnd"/>
      <w:r>
        <w:t xml:space="preserve"> потребления электрической энергии в жилых и (или) садовых домах, оборудованных электроотопительными установками, из соответствующей строки пункта 9.2 таблицы 2, являющейся приложением к решению органа регулирования об установлении дифференцированных по </w:t>
      </w:r>
      <w:proofErr w:type="spellStart"/>
      <w:r>
        <w:t>объемам</w:t>
      </w:r>
      <w:proofErr w:type="spellEnd"/>
      <w:r>
        <w:t xml:space="preserve"> потребления электрической энергии тарифов для населения и </w:t>
      </w:r>
      <w:proofErr w:type="spellStart"/>
      <w:r>
        <w:t>приравненных</w:t>
      </w:r>
      <w:proofErr w:type="spellEnd"/>
      <w:r>
        <w:t xml:space="preserve"> к нему категорий потребителей;</w:t>
      </w:r>
    </w:p>
    <w:p w:rsidR="006D2D18" w:rsidRDefault="00EF1C41">
      <w:pPr>
        <w:pStyle w:val="ConsPlusNormal"/>
        <w:spacing w:before="240"/>
        <w:ind w:firstLine="540"/>
        <w:jc w:val="both"/>
      </w:pPr>
      <w:proofErr w:type="gramStart"/>
      <w:r>
        <w:t xml:space="preserve">к остальным участкам применяются диапазоны </w:t>
      </w:r>
      <w:proofErr w:type="spellStart"/>
      <w:r>
        <w:t>объемов</w:t>
      </w:r>
      <w:proofErr w:type="spellEnd"/>
      <w:r>
        <w:t xml:space="preserve"> потребления электрической энергии, установленные в </w:t>
      </w:r>
      <w:proofErr w:type="spellStart"/>
      <w:r>
        <w:t>расчете</w:t>
      </w:r>
      <w:proofErr w:type="spellEnd"/>
      <w:r>
        <w:t xml:space="preserve"> на один садовый земельный участок или огородный земельный участок, из соответствующей строки пункта 9.2 таблицы 2, являющейся приложением к решению органа регулирования об установлении дифференцированных по </w:t>
      </w:r>
      <w:proofErr w:type="spellStart"/>
      <w:r>
        <w:t>объемам</w:t>
      </w:r>
      <w:proofErr w:type="spellEnd"/>
      <w:r>
        <w:t xml:space="preserve"> потребления электрической энергии тарифов для населения и </w:t>
      </w:r>
      <w:proofErr w:type="spellStart"/>
      <w:r>
        <w:t>приравненных</w:t>
      </w:r>
      <w:proofErr w:type="spellEnd"/>
      <w:r>
        <w:t xml:space="preserve"> к нему категорий потребителей.</w:t>
      </w:r>
      <w:proofErr w:type="gramEnd"/>
    </w:p>
    <w:p w:rsidR="006D2D18" w:rsidRDefault="00EF1C41">
      <w:pPr>
        <w:pStyle w:val="ConsPlusNormal"/>
        <w:spacing w:before="240"/>
        <w:ind w:firstLine="540"/>
        <w:jc w:val="both"/>
      </w:pPr>
      <w:r>
        <w:t xml:space="preserve">3. </w:t>
      </w:r>
      <w:r w:rsidRPr="00E71932">
        <w:rPr>
          <w:b/>
        </w:rPr>
        <w:t>В целях проверки фактов газификации жилых (садовых) домов гарантирующие поставщики (энергосбытовые (</w:t>
      </w:r>
      <w:proofErr w:type="spellStart"/>
      <w:r w:rsidRPr="00E71932">
        <w:rPr>
          <w:b/>
        </w:rPr>
        <w:t>энергоснабжающие</w:t>
      </w:r>
      <w:proofErr w:type="spellEnd"/>
      <w:r w:rsidRPr="00E71932">
        <w:rPr>
          <w:b/>
        </w:rPr>
        <w:t xml:space="preserve">) организации) могут обратиться в газораспределительные организации или органы местного самоуправления с запросом перечня жилых и садовых домов, </w:t>
      </w:r>
      <w:proofErr w:type="spellStart"/>
      <w:r w:rsidRPr="00E71932">
        <w:rPr>
          <w:b/>
        </w:rPr>
        <w:t>подключенных</w:t>
      </w:r>
      <w:proofErr w:type="spellEnd"/>
      <w:r w:rsidRPr="00E71932">
        <w:rPr>
          <w:b/>
        </w:rPr>
        <w:t xml:space="preserve"> к централизованной системе газоснабжения. Уполномоченным исполнительным органам субъектов Российской Федерации рекомендуется содействовать в предоставлении такой информации</w:t>
      </w:r>
      <w:r>
        <w:t>.</w:t>
      </w:r>
    </w:p>
    <w:p w:rsidR="006D2D18" w:rsidRDefault="00EF1C41">
      <w:pPr>
        <w:pStyle w:val="ConsPlusNormal"/>
        <w:spacing w:before="240"/>
        <w:ind w:firstLine="540"/>
        <w:jc w:val="both"/>
      </w:pPr>
      <w:r>
        <w:t>Дополнительно ФАС России отмечает следующие особенности.</w:t>
      </w:r>
    </w:p>
    <w:p w:rsidR="006D2D18" w:rsidRDefault="00EF1C41">
      <w:pPr>
        <w:pStyle w:val="ConsPlusNormal"/>
        <w:spacing w:before="240"/>
        <w:ind w:firstLine="540"/>
        <w:jc w:val="both"/>
      </w:pPr>
      <w:r>
        <w:t xml:space="preserve">1. При выставлении счетов гарантирующими поставщиками, </w:t>
      </w:r>
      <w:proofErr w:type="spellStart"/>
      <w:r>
        <w:t>энергосбытовыми</w:t>
      </w:r>
      <w:proofErr w:type="spellEnd"/>
      <w:r>
        <w:t xml:space="preserve"> (энергоснабжающими) организациями населению и </w:t>
      </w:r>
      <w:proofErr w:type="spellStart"/>
      <w:r>
        <w:t>приравненным</w:t>
      </w:r>
      <w:proofErr w:type="spellEnd"/>
      <w:r>
        <w:t xml:space="preserve"> потребителям к </w:t>
      </w:r>
      <w:proofErr w:type="spellStart"/>
      <w:r>
        <w:t>объемам</w:t>
      </w:r>
      <w:proofErr w:type="spellEnd"/>
      <w:r>
        <w:t xml:space="preserve"> первого диапазона потребления электрической энергии применяется соответствующий тариф на электрическую энергию для первого диапазона. К </w:t>
      </w:r>
      <w:proofErr w:type="spellStart"/>
      <w:r>
        <w:t>объемам</w:t>
      </w:r>
      <w:proofErr w:type="spellEnd"/>
      <w:r>
        <w:t xml:space="preserve"> второго и третьего диапазонов потребления электрической энергии применяются соответствующие тарифы на электрическую энергию для второго и третьего диапазонов. </w:t>
      </w:r>
      <w:proofErr w:type="gramStart"/>
      <w:r>
        <w:t xml:space="preserve">Выставление поставщиками тарифа не соответствующего диапазона, а также применение тарифа второго и третьего диапазона ко всему </w:t>
      </w:r>
      <w:proofErr w:type="spellStart"/>
      <w:r>
        <w:t>объему</w:t>
      </w:r>
      <w:proofErr w:type="spellEnd"/>
      <w:r>
        <w:t xml:space="preserve"> потребления электрической энергии является нарушением действующего порядка ценообразования на розничном рынке электрической энергии и мощности (часть 10 </w:t>
      </w:r>
      <w:hyperlink r:id="rId16" w:tooltip="Федеральный закон от 26.07.2006 N 135-ФЗ (ред. от 14.10.2024) &quot;О защите конкуренции&quot; {КонсультантПлюс}">
        <w:r>
          <w:rPr>
            <w:color w:val="0000FF"/>
          </w:rPr>
          <w:t>статьи 10</w:t>
        </w:r>
      </w:hyperlink>
      <w:r>
        <w:t xml:space="preserve"> Федерального закона от 26.07.2006 N 135-ФЗ "О защите конкуренции").</w:t>
      </w:r>
      <w:proofErr w:type="gramEnd"/>
    </w:p>
    <w:p w:rsidR="006D2D18" w:rsidRPr="00E643D3" w:rsidRDefault="00EF1C41">
      <w:pPr>
        <w:pStyle w:val="ConsPlusNormal"/>
        <w:spacing w:before="240"/>
        <w:ind w:firstLine="540"/>
        <w:jc w:val="both"/>
        <w:rPr>
          <w:u w:val="single"/>
        </w:rPr>
      </w:pPr>
      <w:r>
        <w:lastRenderedPageBreak/>
        <w:t xml:space="preserve">2. </w:t>
      </w:r>
      <w:proofErr w:type="gramStart"/>
      <w:r w:rsidRPr="00E643D3">
        <w:rPr>
          <w:u w:val="single"/>
        </w:rPr>
        <w:t>К документам, подтверждающим отопление жилого (садового) дома с применением электроотопительной установки, могут быть отнесены, в частности:</w:t>
      </w:r>
      <w:proofErr w:type="gramEnd"/>
    </w:p>
    <w:p w:rsidR="006D2D18" w:rsidRPr="00E643D3" w:rsidRDefault="00EF1C41">
      <w:pPr>
        <w:pStyle w:val="ConsPlusNormal"/>
        <w:spacing w:before="240"/>
        <w:ind w:firstLine="540"/>
        <w:jc w:val="both"/>
        <w:rPr>
          <w:u w:val="single"/>
        </w:rPr>
      </w:pPr>
      <w:r w:rsidRPr="00E643D3">
        <w:rPr>
          <w:u w:val="single"/>
        </w:rPr>
        <w:t>технический паспорт жилого помещения;</w:t>
      </w:r>
    </w:p>
    <w:p w:rsidR="006D2D18" w:rsidRPr="00E643D3" w:rsidRDefault="00EF1C41">
      <w:pPr>
        <w:pStyle w:val="ConsPlusNormal"/>
        <w:spacing w:before="240"/>
        <w:ind w:firstLine="540"/>
        <w:jc w:val="both"/>
        <w:rPr>
          <w:u w:val="single"/>
        </w:rPr>
      </w:pPr>
      <w:r w:rsidRPr="00E643D3">
        <w:rPr>
          <w:u w:val="single"/>
        </w:rPr>
        <w:t xml:space="preserve">проектная документация или иные документы технического </w:t>
      </w:r>
      <w:proofErr w:type="spellStart"/>
      <w:r w:rsidRPr="00E643D3">
        <w:rPr>
          <w:u w:val="single"/>
        </w:rPr>
        <w:t>учета</w:t>
      </w:r>
      <w:proofErr w:type="spellEnd"/>
      <w:r w:rsidRPr="00E643D3">
        <w:rPr>
          <w:u w:val="single"/>
        </w:rPr>
        <w:t xml:space="preserve">, если в них </w:t>
      </w:r>
      <w:proofErr w:type="spellStart"/>
      <w:r w:rsidRPr="00E643D3">
        <w:rPr>
          <w:u w:val="single"/>
        </w:rPr>
        <w:t>отражен</w:t>
      </w:r>
      <w:proofErr w:type="spellEnd"/>
      <w:r w:rsidRPr="00E643D3">
        <w:rPr>
          <w:u w:val="single"/>
        </w:rPr>
        <w:t xml:space="preserve"> данный способ отопления;</w:t>
      </w:r>
      <w:bookmarkStart w:id="1" w:name="_GoBack"/>
      <w:bookmarkEnd w:id="1"/>
    </w:p>
    <w:p w:rsidR="006D2D18" w:rsidRPr="00E643D3" w:rsidRDefault="00EF1C41">
      <w:pPr>
        <w:pStyle w:val="ConsPlusNormal"/>
        <w:spacing w:before="240"/>
        <w:ind w:firstLine="540"/>
        <w:jc w:val="both"/>
        <w:rPr>
          <w:u w:val="single"/>
        </w:rPr>
      </w:pPr>
      <w:r w:rsidRPr="00E643D3">
        <w:rPr>
          <w:u w:val="single"/>
        </w:rPr>
        <w:t>технический паспорт на электроотопительную установку;</w:t>
      </w:r>
    </w:p>
    <w:p w:rsidR="006D2D18" w:rsidRPr="00E643D3" w:rsidRDefault="00EF1C41">
      <w:pPr>
        <w:pStyle w:val="ConsPlusNormal"/>
        <w:spacing w:before="240"/>
        <w:ind w:firstLine="540"/>
        <w:jc w:val="both"/>
        <w:rPr>
          <w:u w:val="single"/>
        </w:rPr>
      </w:pPr>
      <w:r w:rsidRPr="00E643D3">
        <w:rPr>
          <w:u w:val="single"/>
        </w:rPr>
        <w:t xml:space="preserve">акт осмотра гарантирующего поставщика (энергосбытовой (энергоснабжающей) организации), с которым потребитель </w:t>
      </w:r>
      <w:proofErr w:type="spellStart"/>
      <w:r w:rsidRPr="00E643D3">
        <w:rPr>
          <w:u w:val="single"/>
        </w:rPr>
        <w:t>ведет</w:t>
      </w:r>
      <w:proofErr w:type="spellEnd"/>
      <w:r w:rsidRPr="00E643D3">
        <w:rPr>
          <w:u w:val="single"/>
        </w:rPr>
        <w:t xml:space="preserve"> </w:t>
      </w:r>
      <w:proofErr w:type="spellStart"/>
      <w:r w:rsidRPr="00E643D3">
        <w:rPr>
          <w:u w:val="single"/>
        </w:rPr>
        <w:t>расчеты</w:t>
      </w:r>
      <w:proofErr w:type="spellEnd"/>
      <w:r w:rsidRPr="00E643D3">
        <w:rPr>
          <w:u w:val="single"/>
        </w:rPr>
        <w:t xml:space="preserve">, и (или) осмотром сетевой организации или осмотром представителя садоводческого или огороднического некоммерческого товарищества (в отношении садовых участков (домов), </w:t>
      </w:r>
      <w:proofErr w:type="spellStart"/>
      <w:r w:rsidRPr="00E643D3">
        <w:rPr>
          <w:u w:val="single"/>
        </w:rPr>
        <w:t>расчеты</w:t>
      </w:r>
      <w:proofErr w:type="spellEnd"/>
      <w:r w:rsidRPr="00E643D3">
        <w:rPr>
          <w:u w:val="single"/>
        </w:rPr>
        <w:t xml:space="preserve"> за электрическую энергию (мощность) </w:t>
      </w:r>
      <w:proofErr w:type="gramStart"/>
      <w:r w:rsidRPr="00E643D3">
        <w:rPr>
          <w:u w:val="single"/>
        </w:rPr>
        <w:t>по</w:t>
      </w:r>
      <w:proofErr w:type="gramEnd"/>
      <w:r w:rsidRPr="00E643D3">
        <w:rPr>
          <w:u w:val="single"/>
        </w:rPr>
        <w:t xml:space="preserve"> которым ведутся с указанным товариществом);</w:t>
      </w:r>
    </w:p>
    <w:p w:rsidR="006D2D18" w:rsidRPr="00E643D3" w:rsidRDefault="00EF1C41">
      <w:pPr>
        <w:pStyle w:val="ConsPlusNormal"/>
        <w:spacing w:before="240"/>
        <w:ind w:firstLine="540"/>
        <w:jc w:val="both"/>
        <w:rPr>
          <w:u w:val="single"/>
        </w:rPr>
      </w:pPr>
      <w:r w:rsidRPr="00E643D3">
        <w:rPr>
          <w:u w:val="single"/>
        </w:rPr>
        <w:t>иные документы, подтверждающие наличие соответствующего оборудования.</w:t>
      </w:r>
    </w:p>
    <w:p w:rsidR="006D2D18" w:rsidRDefault="006D2D18">
      <w:pPr>
        <w:pStyle w:val="ConsPlusNormal"/>
        <w:jc w:val="both"/>
      </w:pPr>
    </w:p>
    <w:p w:rsidR="006D2D18" w:rsidRDefault="00EF1C41">
      <w:pPr>
        <w:pStyle w:val="ConsPlusNormal"/>
        <w:jc w:val="right"/>
      </w:pPr>
      <w:r>
        <w:t>Г.Г.МАГАЗИНОВ</w:t>
      </w:r>
    </w:p>
    <w:p w:rsidR="006D2D18" w:rsidRDefault="006D2D18">
      <w:pPr>
        <w:pStyle w:val="ConsPlusNormal"/>
        <w:jc w:val="both"/>
      </w:pPr>
    </w:p>
    <w:p w:rsidR="006D2D18" w:rsidRDefault="006D2D18">
      <w:pPr>
        <w:pStyle w:val="ConsPlusNormal"/>
        <w:jc w:val="both"/>
      </w:pPr>
    </w:p>
    <w:p w:rsidR="006D2D18" w:rsidRDefault="006D2D1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D2D18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97E" w:rsidRDefault="00AB397E">
      <w:r>
        <w:separator/>
      </w:r>
    </w:p>
  </w:endnote>
  <w:endnote w:type="continuationSeparator" w:id="0">
    <w:p w:rsidR="00AB397E" w:rsidRDefault="00AB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D18" w:rsidRDefault="006D2D18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D2D18">
      <w:trPr>
        <w:trHeight w:hRule="exact" w:val="1663"/>
      </w:trPr>
      <w:tc>
        <w:tcPr>
          <w:tcW w:w="1650" w:type="pct"/>
          <w:vAlign w:val="center"/>
        </w:tcPr>
        <w:p w:rsidR="006D2D18" w:rsidRDefault="00EF1C41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D2D18" w:rsidRDefault="00AB397E">
          <w:pPr>
            <w:pStyle w:val="ConsPlusNormal"/>
            <w:jc w:val="center"/>
          </w:pPr>
          <w:hyperlink r:id="rId1">
            <w:r w:rsidR="00EF1C41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D2D18" w:rsidRDefault="00EF1C41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643D3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643D3">
            <w:rPr>
              <w:rFonts w:ascii="Tahoma" w:hAnsi="Tahoma" w:cs="Tahoma"/>
              <w:noProof/>
            </w:rPr>
            <w:t>3</w:t>
          </w:r>
          <w:r>
            <w:fldChar w:fldCharType="end"/>
          </w:r>
        </w:p>
      </w:tc>
    </w:tr>
  </w:tbl>
  <w:p w:rsidR="006D2D18" w:rsidRDefault="00EF1C41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D18" w:rsidRDefault="006D2D18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D2D18">
      <w:trPr>
        <w:trHeight w:hRule="exact" w:val="1663"/>
      </w:trPr>
      <w:tc>
        <w:tcPr>
          <w:tcW w:w="1650" w:type="pct"/>
          <w:vAlign w:val="center"/>
        </w:tcPr>
        <w:p w:rsidR="006D2D18" w:rsidRDefault="00EF1C41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D2D18" w:rsidRDefault="00AB397E">
          <w:pPr>
            <w:pStyle w:val="ConsPlusNormal"/>
            <w:jc w:val="center"/>
          </w:pPr>
          <w:hyperlink r:id="rId1">
            <w:r w:rsidR="00EF1C41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D2D18" w:rsidRDefault="00EF1C41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643D3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643D3">
            <w:rPr>
              <w:rFonts w:ascii="Tahoma" w:hAnsi="Tahoma" w:cs="Tahoma"/>
              <w:noProof/>
            </w:rPr>
            <w:t>3</w:t>
          </w:r>
          <w:r>
            <w:fldChar w:fldCharType="end"/>
          </w:r>
        </w:p>
      </w:tc>
    </w:tr>
  </w:tbl>
  <w:p w:rsidR="006D2D18" w:rsidRDefault="00EF1C41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97E" w:rsidRDefault="00AB397E">
      <w:r>
        <w:separator/>
      </w:r>
    </w:p>
  </w:footnote>
  <w:footnote w:type="continuationSeparator" w:id="0">
    <w:p w:rsidR="00AB397E" w:rsidRDefault="00AB39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6D2D18">
      <w:trPr>
        <w:trHeight w:hRule="exact" w:val="1683"/>
      </w:trPr>
      <w:tc>
        <w:tcPr>
          <w:tcW w:w="2700" w:type="pct"/>
          <w:vAlign w:val="center"/>
        </w:tcPr>
        <w:p w:rsidR="006D2D18" w:rsidRDefault="00EF1C41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ФАС России от 28.02.2025 N ГМ/18229/25</w:t>
          </w:r>
          <w:r>
            <w:rPr>
              <w:rFonts w:ascii="Tahoma" w:hAnsi="Tahoma" w:cs="Tahoma"/>
              <w:sz w:val="16"/>
              <w:szCs w:val="16"/>
            </w:rPr>
            <w:br/>
            <w:t>"О применении сезонного коэффициента"</w:t>
          </w:r>
        </w:p>
      </w:tc>
      <w:tc>
        <w:tcPr>
          <w:tcW w:w="2300" w:type="pct"/>
          <w:vAlign w:val="center"/>
        </w:tcPr>
        <w:p w:rsidR="006D2D18" w:rsidRDefault="00EF1C41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 w:rsidR="006D2D18" w:rsidRDefault="006D2D18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6D2D18" w:rsidRDefault="006D2D18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6D2D18">
      <w:trPr>
        <w:trHeight w:hRule="exact" w:val="1683"/>
      </w:trPr>
      <w:tc>
        <w:tcPr>
          <w:tcW w:w="2700" w:type="pct"/>
          <w:vAlign w:val="center"/>
        </w:tcPr>
        <w:p w:rsidR="006D2D18" w:rsidRDefault="00EF1C41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ФАС России от 28.02.2025 N ГМ/18229/25 "О применении сезонного коэффициента"</w:t>
          </w:r>
        </w:p>
      </w:tc>
      <w:tc>
        <w:tcPr>
          <w:tcW w:w="2300" w:type="pct"/>
          <w:vAlign w:val="center"/>
        </w:tcPr>
        <w:p w:rsidR="006D2D18" w:rsidRDefault="00EF1C41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 w:rsidR="006D2D18" w:rsidRDefault="006D2D18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6D2D18" w:rsidRDefault="006D2D18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2D18"/>
    <w:rsid w:val="006D2D18"/>
    <w:rsid w:val="00AB397E"/>
    <w:rsid w:val="00E643D3"/>
    <w:rsid w:val="00E71932"/>
    <w:rsid w:val="00EF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E719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9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9158&amp;date=19.03.2025&amp;demo=2" TargetMode="External"/><Relationship Id="rId13" Type="http://schemas.openxmlformats.org/officeDocument/2006/relationships/hyperlink" Target="https://login.consultant.ru/link/?req=doc&amp;base=LAW&amp;n=499200&amp;date=19.03.2025&amp;dst=820&amp;field=134&amp;demo=2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99158&amp;date=19.03.2025&amp;demo=2" TargetMode="External"/><Relationship Id="rId12" Type="http://schemas.openxmlformats.org/officeDocument/2006/relationships/hyperlink" Target="https://login.consultant.ru/link/?req=doc&amp;base=LAW&amp;n=499158&amp;date=19.03.2025&amp;dst=100008&amp;field=134&amp;demo=2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88090&amp;date=19.03.2025&amp;dst=100092&amp;field=134&amp;demo=2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9200&amp;date=19.03.2025&amp;dst=820&amp;field=134&amp;demo=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99200&amp;date=19.03.2025&amp;dst=100047&amp;field=134&amp;demo=2" TargetMode="External"/><Relationship Id="rId10" Type="http://schemas.openxmlformats.org/officeDocument/2006/relationships/hyperlink" Target="https://login.consultant.ru/link/?req=doc&amp;base=LAW&amp;n=499158&amp;date=19.03.2025&amp;demo=2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www.pravo.gov.ru" TargetMode="External"/><Relationship Id="rId14" Type="http://schemas.openxmlformats.org/officeDocument/2006/relationships/hyperlink" Target="https://login.consultant.ru/link/?req=doc&amp;base=LAW&amp;n=499158&amp;date=19.03.2025&amp;demo=2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1515</Words>
  <Characters>8638</Characters>
  <Application>Microsoft Office Word</Application>
  <DocSecurity>0</DocSecurity>
  <Lines>71</Lines>
  <Paragraphs>20</Paragraphs>
  <ScaleCrop>false</ScaleCrop>
  <Company>КонсультантПлюс Версия 4024.00.50</Company>
  <LinksUpToDate>false</LinksUpToDate>
  <CharactersWithSpaces>10133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ФАС России от 28.02.2025 N ГМ/18229/25
"О применении сезонного коэффициента"</dc:title>
  <cp:lastModifiedBy>Вадим Лебедев</cp:lastModifiedBy>
  <cp:revision>3</cp:revision>
  <dcterms:created xsi:type="dcterms:W3CDTF">2025-03-19T14:02:00Z</dcterms:created>
  <dcterms:modified xsi:type="dcterms:W3CDTF">2025-03-27T08:24:00Z</dcterms:modified>
</cp:coreProperties>
</file>